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7A5BB79D"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FF7FF0" w:rsidRPr="00FF7FF0">
        <w:rPr>
          <w:rFonts w:ascii="Arial" w:eastAsia="Times New Roman" w:hAnsi="Arial" w:cs="Arial"/>
          <w:b/>
          <w:bCs/>
          <w:kern w:val="0"/>
          <w:sz w:val="22"/>
          <w:szCs w:val="20"/>
          <w:lang w:val="en-GB" w:eastAsia="en-US"/>
        </w:rPr>
        <w:t>R4-2415760</w:t>
      </w:r>
    </w:p>
    <w:p w14:paraId="12113A91" w14:textId="2EB7D878" w:rsidR="0040353F" w:rsidRPr="005B0141" w:rsidRDefault="005B0141" w:rsidP="007B5F04">
      <w:pPr>
        <w:rPr>
          <w:rFonts w:ascii="Arial" w:hAnsi="Arial" w:cs="Arial"/>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FDCCDD9" w:rsidR="0040353F" w:rsidRPr="00E017C5"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B4587E" w:rsidRPr="00B4587E">
        <w:rPr>
          <w:rFonts w:ascii="Arial" w:hAnsi="Arial" w:cs="Arial"/>
          <w:kern w:val="0"/>
          <w:sz w:val="22"/>
          <w:szCs w:val="20"/>
          <w:lang w:val="en-GB"/>
        </w:rPr>
        <w:t xml:space="preserve">Discussion on the FR2 </w:t>
      </w:r>
      <w:proofErr w:type="spellStart"/>
      <w:r w:rsidR="00B4587E" w:rsidRPr="00B4587E">
        <w:rPr>
          <w:rFonts w:ascii="Arial" w:hAnsi="Arial" w:cs="Arial"/>
          <w:kern w:val="0"/>
          <w:sz w:val="22"/>
          <w:szCs w:val="20"/>
          <w:lang w:val="en-GB"/>
        </w:rPr>
        <w:t>sTxMP</w:t>
      </w:r>
      <w:proofErr w:type="spellEnd"/>
      <w:r w:rsidR="00B4587E" w:rsidRPr="00B4587E">
        <w:rPr>
          <w:rFonts w:ascii="Arial" w:hAnsi="Arial" w:cs="Arial"/>
          <w:kern w:val="0"/>
          <w:sz w:val="22"/>
          <w:szCs w:val="20"/>
          <w:lang w:val="en-GB"/>
        </w:rPr>
        <w:t xml:space="preserve"> OTA testing</w:t>
      </w:r>
    </w:p>
    <w:p w14:paraId="76ECAF7E" w14:textId="41D67A2A"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B0141">
        <w:rPr>
          <w:rFonts w:ascii="Arial" w:hAnsi="Arial" w:cs="Arial" w:hint="eastAsia"/>
          <w:kern w:val="0"/>
          <w:sz w:val="22"/>
          <w:szCs w:val="20"/>
        </w:rPr>
        <w:t>6.</w:t>
      </w:r>
      <w:r w:rsidR="00B4587E">
        <w:rPr>
          <w:rFonts w:ascii="Arial" w:hAnsi="Arial" w:cs="Arial" w:hint="eastAsia"/>
          <w:kern w:val="0"/>
          <w:sz w:val="22"/>
          <w:szCs w:val="20"/>
        </w:rPr>
        <w:t>13</w:t>
      </w:r>
      <w:r w:rsidR="00E017C5">
        <w:rPr>
          <w:rFonts w:ascii="Arial" w:hAnsi="Arial" w:cs="Arial" w:hint="eastAsia"/>
          <w:kern w:val="0"/>
          <w:sz w:val="22"/>
          <w:szCs w:val="20"/>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0E817E5E" w14:textId="2645B84E" w:rsidR="00882117" w:rsidRDefault="00B4587E"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199217D9" wp14:editId="7170F589">
                <wp:simplePos x="0" y="0"/>
                <wp:positionH relativeFrom="column">
                  <wp:posOffset>-22225</wp:posOffset>
                </wp:positionH>
                <wp:positionV relativeFrom="paragraph">
                  <wp:posOffset>201930</wp:posOffset>
                </wp:positionV>
                <wp:extent cx="6173470" cy="2314575"/>
                <wp:effectExtent l="0" t="0" r="17780" b="28575"/>
                <wp:wrapTopAndBottom/>
                <wp:docPr id="1032832335" name="矩形 1"/>
                <wp:cNvGraphicFramePr/>
                <a:graphic xmlns:a="http://schemas.openxmlformats.org/drawingml/2006/main">
                  <a:graphicData uri="http://schemas.microsoft.com/office/word/2010/wordprocessingShape">
                    <wps:wsp>
                      <wps:cNvSpPr/>
                      <wps:spPr>
                        <a:xfrm>
                          <a:off x="0" y="0"/>
                          <a:ext cx="6173470" cy="231457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083EE" w14:textId="77777777" w:rsidR="00B4587E" w:rsidRPr="00B4587E" w:rsidRDefault="00B4587E" w:rsidP="00B4587E">
                            <w:pPr>
                              <w:pStyle w:val="ac"/>
                              <w:widowControl/>
                              <w:numPr>
                                <w:ilvl w:val="0"/>
                                <w:numId w:val="27"/>
                              </w:numPr>
                              <w:spacing w:after="120"/>
                              <w:ind w:left="90"/>
                              <w:contextualSpacing w:val="0"/>
                              <w:jc w:val="left"/>
                              <w:rPr>
                                <w:rFonts w:ascii="Times New Roman" w:eastAsia="宋体" w:hAnsi="Times New Roman" w:cs="Times New Roman"/>
                                <w:color w:val="000000" w:themeColor="text1"/>
                                <w:szCs w:val="24"/>
                              </w:rPr>
                            </w:pPr>
                            <w:r w:rsidRPr="00B4587E">
                              <w:rPr>
                                <w:rFonts w:ascii="Times New Roman" w:eastAsia="宋体" w:hAnsi="Times New Roman" w:cs="Times New Roman"/>
                                <w:color w:val="000000" w:themeColor="text1"/>
                                <w:szCs w:val="24"/>
                              </w:rPr>
                              <w:t xml:space="preserve">Agreement </w:t>
                            </w:r>
                          </w:p>
                          <w:p w14:paraId="52B2032C" w14:textId="77777777" w:rsidR="00B4587E" w:rsidRPr="00B4587E" w:rsidRDefault="00B4587E" w:rsidP="00B4587E">
                            <w:pPr>
                              <w:pStyle w:val="ac"/>
                              <w:widowControl/>
                              <w:numPr>
                                <w:ilvl w:val="1"/>
                                <w:numId w:val="27"/>
                              </w:numPr>
                              <w:spacing w:after="120"/>
                              <w:ind w:left="810"/>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bCs/>
                                <w:color w:val="000000" w:themeColor="text1"/>
                                <w:szCs w:val="24"/>
                              </w:rPr>
                              <w:t>Take below proposal as the starting point:</w:t>
                            </w:r>
                          </w:p>
                          <w:p w14:paraId="1230944A" w14:textId="77777777" w:rsidR="00B4587E" w:rsidRPr="00B4587E" w:rsidRDefault="00B4587E" w:rsidP="00B4587E">
                            <w:pPr>
                              <w:pStyle w:val="ac"/>
                              <w:widowControl/>
                              <w:numPr>
                                <w:ilvl w:val="2"/>
                                <w:numId w:val="27"/>
                              </w:numPr>
                              <w:spacing w:after="120"/>
                              <w:ind w:left="1746"/>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color w:val="000000" w:themeColor="text1"/>
                                <w:szCs w:val="24"/>
                              </w:rPr>
                              <w:t xml:space="preserve">For the selection of AoA pair, one of AoA is at the beam peak direction of single CC operation without </w:t>
                            </w:r>
                            <w:proofErr w:type="spellStart"/>
                            <w:r w:rsidRPr="00B4587E">
                              <w:rPr>
                                <w:rFonts w:ascii="Times New Roman" w:eastAsia="宋体" w:hAnsi="Times New Roman" w:cs="Times New Roman"/>
                                <w:color w:val="000000" w:themeColor="text1"/>
                                <w:szCs w:val="24"/>
                              </w:rPr>
                              <w:t>STxMP</w:t>
                            </w:r>
                            <w:proofErr w:type="spellEnd"/>
                            <w:r w:rsidRPr="00B4587E">
                              <w:rPr>
                                <w:rFonts w:ascii="Times New Roman" w:eastAsia="宋体" w:hAnsi="Times New Roman" w:cs="Times New Roman"/>
                                <w:color w:val="000000" w:themeColor="text1"/>
                                <w:szCs w:val="24"/>
                              </w:rPr>
                              <w:t xml:space="preserve"> enabled (i.e., from Beam Peak Search for MOP in 6.2 of TS 38.101-2, the other AoA is at the direction decided by UE declared orientation (listed in TS38.101-2) and AoA pair selecting from set of {30deg, 60deg, 90deg, 120deg, 150deg}.</w:t>
                            </w:r>
                          </w:p>
                          <w:p w14:paraId="6CB5A489" w14:textId="77777777" w:rsidR="00B4587E" w:rsidRPr="00B4587E" w:rsidRDefault="00B4587E" w:rsidP="00B4587E">
                            <w:pPr>
                              <w:pStyle w:val="ac"/>
                              <w:widowControl/>
                              <w:numPr>
                                <w:ilvl w:val="3"/>
                                <w:numId w:val="27"/>
                              </w:numPr>
                              <w:spacing w:after="120"/>
                              <w:ind w:left="2466"/>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color w:val="000000" w:themeColor="text1"/>
                                <w:szCs w:val="24"/>
                              </w:rPr>
                              <w:t xml:space="preserve">FFS whether a test direction other than the beam peak direction of single CC operation without </w:t>
                            </w:r>
                            <w:proofErr w:type="spellStart"/>
                            <w:r w:rsidRPr="00B4587E">
                              <w:rPr>
                                <w:rFonts w:ascii="Times New Roman" w:eastAsia="宋体" w:hAnsi="Times New Roman" w:cs="Times New Roman"/>
                                <w:color w:val="000000" w:themeColor="text1"/>
                                <w:szCs w:val="24"/>
                              </w:rPr>
                              <w:t>STxMP</w:t>
                            </w:r>
                            <w:proofErr w:type="spellEnd"/>
                            <w:r w:rsidRPr="00B4587E">
                              <w:rPr>
                                <w:rFonts w:ascii="Times New Roman" w:eastAsia="宋体" w:hAnsi="Times New Roman" w:cs="Times New Roman"/>
                                <w:color w:val="000000" w:themeColor="text1"/>
                                <w:szCs w:val="24"/>
                              </w:rPr>
                              <w:t xml:space="preserve"> enabled can be used for first AoA</w:t>
                            </w:r>
                          </w:p>
                          <w:p w14:paraId="0F760AD1" w14:textId="77777777" w:rsidR="00B4587E" w:rsidRPr="00B4587E" w:rsidRDefault="00B4587E" w:rsidP="00B4587E">
                            <w:pPr>
                              <w:pStyle w:val="ac"/>
                              <w:widowControl/>
                              <w:numPr>
                                <w:ilvl w:val="2"/>
                                <w:numId w:val="27"/>
                              </w:numPr>
                              <w:spacing w:after="120"/>
                              <w:ind w:left="1746"/>
                              <w:contextualSpacing w:val="0"/>
                              <w:jc w:val="left"/>
                              <w:rPr>
                                <w:rFonts w:ascii="Times New Roman" w:hAnsi="Times New Roman" w:cs="Times New Roman"/>
                                <w:bCs/>
                                <w:color w:val="000000" w:themeColor="text1"/>
                                <w:lang w:eastAsia="ko-KR"/>
                              </w:rPr>
                            </w:pPr>
                            <w:r w:rsidRPr="00B4587E">
                              <w:rPr>
                                <w:rFonts w:ascii="Times New Roman" w:hAnsi="Times New Roman" w:cs="Times New Roman"/>
                                <w:bCs/>
                                <w:color w:val="000000" w:themeColor="text1"/>
                              </w:rPr>
                              <w:t>Due to lack of absolute probe location definition of the multi-AoA UE RF test system, defined in Clause 5.2.2 of TR38.871, FFS on whether or how such test system can guarantee the same relative angular orientations between specific UE test directions and probes.</w:t>
                            </w:r>
                          </w:p>
                          <w:p w14:paraId="0200C0B3" w14:textId="77777777" w:rsidR="00B4587E" w:rsidRPr="00B4587E" w:rsidRDefault="00B4587E" w:rsidP="00B4587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9217D9" id="矩形 1" o:spid="_x0000_s1026" style="position:absolute;left:0;text-align:left;margin-left:-1.75pt;margin-top:15.9pt;width:486.1pt;height:182.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" fillcolor="white [3212]" strokecolor="#4472c4 [3204]" strokeweight="1pt">
                <v:textbox>
                  <w:txbxContent>
                    <w:p w14:paraId="356083EE" w14:textId="77777777" w:rsidR="00B4587E" w:rsidRPr="00B4587E" w:rsidRDefault="00B4587E" w:rsidP="00B4587E">
                      <w:pPr>
                        <w:pStyle w:val="ac"/>
                        <w:widowControl/>
                        <w:numPr>
                          <w:ilvl w:val="0"/>
                          <w:numId w:val="27"/>
                        </w:numPr>
                        <w:spacing w:after="120"/>
                        <w:ind w:left="90"/>
                        <w:contextualSpacing w:val="0"/>
                        <w:jc w:val="left"/>
                        <w:rPr>
                          <w:rFonts w:ascii="Times New Roman" w:eastAsia="宋体" w:hAnsi="Times New Roman" w:cs="Times New Roman"/>
                          <w:color w:val="000000" w:themeColor="text1"/>
                          <w:szCs w:val="24"/>
                        </w:rPr>
                      </w:pPr>
                      <w:r w:rsidRPr="00B4587E">
                        <w:rPr>
                          <w:rFonts w:ascii="Times New Roman" w:eastAsia="宋体" w:hAnsi="Times New Roman" w:cs="Times New Roman"/>
                          <w:color w:val="000000" w:themeColor="text1"/>
                          <w:szCs w:val="24"/>
                        </w:rPr>
                        <w:t xml:space="preserve">Agreement </w:t>
                      </w:r>
                    </w:p>
                    <w:p w14:paraId="52B2032C" w14:textId="77777777" w:rsidR="00B4587E" w:rsidRPr="00B4587E" w:rsidRDefault="00B4587E" w:rsidP="00B4587E">
                      <w:pPr>
                        <w:pStyle w:val="ac"/>
                        <w:widowControl/>
                        <w:numPr>
                          <w:ilvl w:val="1"/>
                          <w:numId w:val="27"/>
                        </w:numPr>
                        <w:spacing w:after="120"/>
                        <w:ind w:left="810"/>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bCs/>
                          <w:color w:val="000000" w:themeColor="text1"/>
                          <w:szCs w:val="24"/>
                        </w:rPr>
                        <w:t>Take below proposal as the starting point:</w:t>
                      </w:r>
                    </w:p>
                    <w:p w14:paraId="1230944A" w14:textId="77777777" w:rsidR="00B4587E" w:rsidRPr="00B4587E" w:rsidRDefault="00B4587E" w:rsidP="00B4587E">
                      <w:pPr>
                        <w:pStyle w:val="ac"/>
                        <w:widowControl/>
                        <w:numPr>
                          <w:ilvl w:val="2"/>
                          <w:numId w:val="27"/>
                        </w:numPr>
                        <w:spacing w:after="120"/>
                        <w:ind w:left="1746"/>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color w:val="000000" w:themeColor="text1"/>
                          <w:szCs w:val="24"/>
                        </w:rPr>
                        <w:t>For the selection of AoA pair, one of AoA is at the beam peak direction of single CC operation without STxMP enabled (i.e., from Beam Peak Search for MOP in 6.2 of TS 38.101-2, the other AoA is at the direction decided by UE declared orientation (listed in TS38.101-2) and AoA pair selecting from set of {30deg, 60deg, 90deg, 120deg, 150deg}.</w:t>
                      </w:r>
                    </w:p>
                    <w:p w14:paraId="6CB5A489" w14:textId="77777777" w:rsidR="00B4587E" w:rsidRPr="00B4587E" w:rsidRDefault="00B4587E" w:rsidP="00B4587E">
                      <w:pPr>
                        <w:pStyle w:val="ac"/>
                        <w:widowControl/>
                        <w:numPr>
                          <w:ilvl w:val="3"/>
                          <w:numId w:val="27"/>
                        </w:numPr>
                        <w:spacing w:after="120"/>
                        <w:ind w:left="2466"/>
                        <w:contextualSpacing w:val="0"/>
                        <w:jc w:val="left"/>
                        <w:rPr>
                          <w:rFonts w:ascii="Times New Roman" w:hAnsi="Times New Roman" w:cs="Times New Roman"/>
                          <w:b/>
                          <w:color w:val="000000" w:themeColor="text1"/>
                          <w:u w:val="single"/>
                          <w:lang w:eastAsia="ko-KR"/>
                        </w:rPr>
                      </w:pPr>
                      <w:r w:rsidRPr="00B4587E">
                        <w:rPr>
                          <w:rFonts w:ascii="Times New Roman" w:eastAsia="宋体" w:hAnsi="Times New Roman" w:cs="Times New Roman"/>
                          <w:color w:val="000000" w:themeColor="text1"/>
                          <w:szCs w:val="24"/>
                        </w:rPr>
                        <w:t>FFS whether a test direction other than the beam peak direction of single CC operation without STxMP enabled can be used for first AoA</w:t>
                      </w:r>
                    </w:p>
                    <w:p w14:paraId="0F760AD1" w14:textId="77777777" w:rsidR="00B4587E" w:rsidRPr="00B4587E" w:rsidRDefault="00B4587E" w:rsidP="00B4587E">
                      <w:pPr>
                        <w:pStyle w:val="ac"/>
                        <w:widowControl/>
                        <w:numPr>
                          <w:ilvl w:val="2"/>
                          <w:numId w:val="27"/>
                        </w:numPr>
                        <w:spacing w:after="120"/>
                        <w:ind w:left="1746"/>
                        <w:contextualSpacing w:val="0"/>
                        <w:jc w:val="left"/>
                        <w:rPr>
                          <w:rFonts w:ascii="Times New Roman" w:hAnsi="Times New Roman" w:cs="Times New Roman"/>
                          <w:bCs/>
                          <w:color w:val="000000" w:themeColor="text1"/>
                          <w:lang w:eastAsia="ko-KR"/>
                        </w:rPr>
                      </w:pPr>
                      <w:r w:rsidRPr="00B4587E">
                        <w:rPr>
                          <w:rFonts w:ascii="Times New Roman" w:hAnsi="Times New Roman" w:cs="Times New Roman"/>
                          <w:bCs/>
                          <w:color w:val="000000" w:themeColor="text1"/>
                        </w:rPr>
                        <w:t>Due to lack of absolute probe location definition of the multi-AoA UE RF test system, defined in Clause 5.2.2 of TR38.871, FFS on whether or how such test system can guarantee the same relative angular orientations between specific UE test directions and probes.</w:t>
                      </w:r>
                    </w:p>
                    <w:p w14:paraId="0200C0B3" w14:textId="77777777" w:rsidR="00B4587E" w:rsidRPr="00B4587E" w:rsidRDefault="00B4587E" w:rsidP="00B4587E">
                      <w:pPr>
                        <w:jc w:val="center"/>
                        <w:rPr>
                          <w:color w:val="000000" w:themeColor="text1"/>
                        </w:rPr>
                      </w:pPr>
                    </w:p>
                  </w:txbxContent>
                </v:textbox>
                <w10:wrap type="topAndBottom"/>
              </v:rect>
            </w:pict>
          </mc:Fallback>
        </mc:AlternateContent>
      </w:r>
      <w:r w:rsidR="00A22A26">
        <w:rPr>
          <w:rFonts w:ascii="Times New Roman" w:hAnsi="Times New Roman" w:cs="Times New Roman" w:hint="eastAsia"/>
        </w:rPr>
        <w:t>In the last meeting, the</w:t>
      </w:r>
      <w:r>
        <w:rPr>
          <w:rFonts w:ascii="Times New Roman" w:hAnsi="Times New Roman" w:cs="Times New Roman" w:hint="eastAsia"/>
        </w:rPr>
        <w:t xml:space="preserve"> following approach is approved as starting point of the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test method:</w:t>
      </w:r>
    </w:p>
    <w:p w14:paraId="681D516D" w14:textId="0933E0DA" w:rsidR="00B4587E" w:rsidRDefault="00B4587E" w:rsidP="00947DDB">
      <w:pPr>
        <w:rPr>
          <w:rFonts w:ascii="Times New Roman" w:hAnsi="Times New Roman" w:cs="Times New Roman"/>
        </w:rPr>
      </w:pPr>
    </w:p>
    <w:p w14:paraId="22A7B33A" w14:textId="512DFCB2" w:rsidR="00B4587E" w:rsidRPr="00E017C5" w:rsidRDefault="00B4587E" w:rsidP="00947DDB">
      <w:pPr>
        <w:rPr>
          <w:rFonts w:ascii="Times New Roman" w:eastAsia="MS Mincho" w:hAnsi="Times New Roman" w:cs="Times New Roman"/>
          <w:kern w:val="0"/>
          <w:sz w:val="20"/>
          <w:szCs w:val="20"/>
          <w:lang w:val="en-GB"/>
        </w:rPr>
      </w:pPr>
      <w:r>
        <w:rPr>
          <w:rFonts w:ascii="Times New Roman" w:hAnsi="Times New Roman" w:cs="Times New Roman" w:hint="eastAsia"/>
        </w:rPr>
        <w:t xml:space="preserve">In this contribution, provide more analysis on the </w:t>
      </w:r>
      <w:r>
        <w:rPr>
          <w:rFonts w:ascii="Times New Roman" w:hAnsi="Times New Roman" w:cs="Times New Roman"/>
        </w:rPr>
        <w:t>applicability</w:t>
      </w:r>
      <w:r>
        <w:rPr>
          <w:rFonts w:ascii="Times New Roman" w:hAnsi="Times New Roman" w:cs="Times New Roman" w:hint="eastAsia"/>
        </w:rPr>
        <w:t xml:space="preserve"> for this </w:t>
      </w:r>
      <w:r>
        <w:rPr>
          <w:rFonts w:ascii="Times New Roman" w:hAnsi="Times New Roman" w:cs="Times New Roman"/>
        </w:rPr>
        <w:t>approach</w:t>
      </w:r>
      <w:r>
        <w:rPr>
          <w:rFonts w:ascii="Times New Roman" w:hAnsi="Times New Roman" w:cs="Times New Roman" w:hint="eastAsia"/>
        </w:rPr>
        <w:t>.</w:t>
      </w:r>
    </w:p>
    <w:p w14:paraId="71A8FC15" w14:textId="6CC299A2" w:rsidR="00C50168" w:rsidRPr="00AD6F81" w:rsidRDefault="0040353F" w:rsidP="00E416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69BC1F7" w14:textId="376EABCA" w:rsidR="00797F46" w:rsidRDefault="00B4587E" w:rsidP="00E017C5">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A</w:t>
      </w:r>
      <w:r>
        <w:rPr>
          <w:rFonts w:ascii="Times New Roman" w:eastAsia="等线" w:hAnsi="Times New Roman" w:cs="Times New Roman" w:hint="eastAsia"/>
          <w:kern w:val="0"/>
          <w:sz w:val="24"/>
          <w:szCs w:val="24"/>
        </w:rPr>
        <w:t>bsolute location of the probe</w:t>
      </w:r>
    </w:p>
    <w:p w14:paraId="058E03C2" w14:textId="57DD085F" w:rsidR="00797F46" w:rsidRDefault="00AA5247" w:rsidP="00797F46">
      <w:pPr>
        <w:rPr>
          <w:rFonts w:ascii="Times New Roman" w:hAnsi="Times New Roman" w:cs="Times New Roman"/>
        </w:rPr>
      </w:pPr>
      <w:r>
        <w:rPr>
          <w:rFonts w:ascii="Times New Roman" w:hAnsi="Times New Roman" w:cs="Times New Roman" w:hint="eastAsia"/>
        </w:rPr>
        <w:t xml:space="preserve">In </w:t>
      </w:r>
      <w:r w:rsidR="00B4587E">
        <w:rPr>
          <w:rFonts w:ascii="Times New Roman" w:hAnsi="Times New Roman" w:cs="Times New Roman" w:hint="eastAsia"/>
        </w:rPr>
        <w:t xml:space="preserve">R18, this issue actually </w:t>
      </w:r>
      <w:r w:rsidR="00A94BC4">
        <w:rPr>
          <w:rFonts w:ascii="Times New Roman" w:hAnsi="Times New Roman" w:cs="Times New Roman" w:hint="eastAsia"/>
        </w:rPr>
        <w:t>discussed</w:t>
      </w:r>
      <w:r w:rsidR="00B4587E">
        <w:rPr>
          <w:rFonts w:ascii="Times New Roman" w:hAnsi="Times New Roman" w:cs="Times New Roman" w:hint="eastAsia"/>
        </w:rPr>
        <w:t xml:space="preserve"> </w:t>
      </w:r>
      <w:r>
        <w:rPr>
          <w:rFonts w:ascii="Times New Roman" w:hAnsi="Times New Roman" w:cs="Times New Roman" w:hint="eastAsia"/>
        </w:rPr>
        <w:t xml:space="preserve">and captured </w:t>
      </w:r>
      <w:r w:rsidR="00B4587E">
        <w:rPr>
          <w:rFonts w:ascii="Times New Roman" w:hAnsi="Times New Roman" w:cs="Times New Roman" w:hint="eastAsia"/>
        </w:rPr>
        <w:t>in [2]</w:t>
      </w:r>
      <w:r w:rsidR="00A94BC4">
        <w:rPr>
          <w:rFonts w:ascii="Times New Roman" w:hAnsi="Times New Roman" w:cs="Times New Roman" w:hint="eastAsia"/>
        </w:rPr>
        <w:t xml:space="preserve"> (section 5.3.1)</w:t>
      </w:r>
      <w:r w:rsidR="00B4587E">
        <w:rPr>
          <w:rFonts w:ascii="Times New Roman" w:hAnsi="Times New Roman" w:cs="Times New Roman" w:hint="eastAsia"/>
        </w:rPr>
        <w:t xml:space="preserve"> but doesn</w:t>
      </w:r>
      <w:r w:rsidR="00B4587E">
        <w:rPr>
          <w:rFonts w:ascii="Times New Roman" w:hAnsi="Times New Roman" w:cs="Times New Roman"/>
        </w:rPr>
        <w:t>’</w:t>
      </w:r>
      <w:r w:rsidR="00B4587E">
        <w:rPr>
          <w:rFonts w:ascii="Times New Roman" w:hAnsi="Times New Roman" w:cs="Times New Roman" w:hint="eastAsia"/>
        </w:rPr>
        <w:t xml:space="preserve">t </w:t>
      </w:r>
      <w:r w:rsidR="00A94BC4">
        <w:rPr>
          <w:rFonts w:ascii="Times New Roman" w:hAnsi="Times New Roman" w:cs="Times New Roman" w:hint="eastAsia"/>
        </w:rPr>
        <w:t xml:space="preserve">have clear conclusion </w:t>
      </w:r>
      <w:r w:rsidR="00B4587E">
        <w:rPr>
          <w:rFonts w:ascii="Times New Roman" w:hAnsi="Times New Roman" w:cs="Times New Roman" w:hint="eastAsia"/>
        </w:rPr>
        <w:t>in the end.</w:t>
      </w:r>
      <w:r w:rsidR="00A94BC4">
        <w:rPr>
          <w:rFonts w:ascii="Times New Roman" w:hAnsi="Times New Roman" w:cs="Times New Roman" w:hint="eastAsia"/>
        </w:rPr>
        <w:t xml:space="preserve"> In MIMO OTA, P0 was defined to avoid the </w:t>
      </w:r>
      <w:r>
        <w:rPr>
          <w:rFonts w:ascii="Times New Roman" w:hAnsi="Times New Roman" w:cs="Times New Roman"/>
        </w:rPr>
        <w:t>ambiguity [</w:t>
      </w:r>
      <w:r>
        <w:rPr>
          <w:rFonts w:ascii="Times New Roman" w:hAnsi="Times New Roman" w:cs="Times New Roman" w:hint="eastAsia"/>
        </w:rPr>
        <w:t>3]</w:t>
      </w:r>
      <w:r w:rsidR="00A94BC4">
        <w:rPr>
          <w:rFonts w:ascii="Times New Roman" w:hAnsi="Times New Roman" w:cs="Times New Roman" w:hint="eastAsia"/>
        </w:rPr>
        <w:t>:</w:t>
      </w:r>
    </w:p>
    <w:p w14:paraId="1C825D11" w14:textId="77777777" w:rsidR="00AA5247" w:rsidRDefault="00AA5247" w:rsidP="00797F46">
      <w:pPr>
        <w:rPr>
          <w:rFonts w:ascii="Times New Roman" w:hAnsi="Times New Roman" w:cs="Times New Roman"/>
        </w:rPr>
      </w:pPr>
    </w:p>
    <w:p w14:paraId="15017942" w14:textId="25091D7C" w:rsidR="00AA5247" w:rsidRDefault="00AA5247" w:rsidP="00797F46">
      <w:pPr>
        <w:rPr>
          <w:rFonts w:ascii="Times New Roman" w:hAnsi="Times New Roman" w:cs="Times New Roman"/>
          <w:i/>
          <w:iCs/>
        </w:rPr>
      </w:pPr>
      <w:r w:rsidRPr="00AA5247">
        <w:rPr>
          <w:rFonts w:ascii="Times New Roman" w:hAnsi="Times New Roman" w:cs="Times New Roman"/>
          <w:i/>
          <w:iCs/>
        </w:rPr>
        <w:t xml:space="preserve">In order to avoid positioning ambiguities, </w:t>
      </w:r>
      <w:r w:rsidRPr="00AA5247">
        <w:rPr>
          <w:rFonts w:ascii="Times New Roman" w:hAnsi="Times New Roman" w:cs="Times New Roman"/>
          <w:b/>
          <w:bCs/>
          <w:i/>
          <w:iCs/>
        </w:rPr>
        <w:t>the turntable implementing the rotation in q shall match the intended DUT q for P0 Orientation 1 without the re-positioning approach,</w:t>
      </w:r>
      <w:r w:rsidRPr="00AA5247">
        <w:rPr>
          <w:rFonts w:ascii="Times New Roman" w:hAnsi="Times New Roman" w:cs="Times New Roman"/>
          <w:i/>
          <w:iCs/>
        </w:rPr>
        <w:t xml:space="preserve"> as defined in Annex A.3 in [2], applied. With the re-positioning approach applied, the relative orientation between the DUT and the probes for P0 Orientation 2 shall be the same the relative orientation between DUT and probes as for P0 Orientation 1.</w:t>
      </w:r>
    </w:p>
    <w:p w14:paraId="374109D6" w14:textId="40F209BF" w:rsidR="00AA5247" w:rsidRDefault="00AA5247" w:rsidP="00AA5247">
      <w:pPr>
        <w:jc w:val="center"/>
        <w:rPr>
          <w:rFonts w:ascii="Times New Roman" w:hAnsi="Times New Roman" w:cs="Times New Roman"/>
          <w:i/>
          <w:iCs/>
        </w:rPr>
      </w:pPr>
      <w:r>
        <w:rPr>
          <w:noProof/>
        </w:rPr>
        <w:drawing>
          <wp:inline distT="0" distB="0" distL="0" distR="0" wp14:anchorId="206CAABF" wp14:editId="1EE0AD17">
            <wp:extent cx="3943019" cy="1995026"/>
            <wp:effectExtent l="0" t="0" r="635" b="5715"/>
            <wp:docPr id="798395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39583" name=""/>
                    <pic:cNvPicPr/>
                  </pic:nvPicPr>
                  <pic:blipFill>
                    <a:blip r:embed="rId8"/>
                    <a:stretch>
                      <a:fillRect/>
                    </a:stretch>
                  </pic:blipFill>
                  <pic:spPr>
                    <a:xfrm>
                      <a:off x="0" y="0"/>
                      <a:ext cx="3944705" cy="1995879"/>
                    </a:xfrm>
                    <a:prstGeom prst="rect">
                      <a:avLst/>
                    </a:prstGeom>
                  </pic:spPr>
                </pic:pic>
              </a:graphicData>
            </a:graphic>
          </wp:inline>
        </w:drawing>
      </w:r>
    </w:p>
    <w:p w14:paraId="085B0F87" w14:textId="77777777" w:rsidR="00AA5247" w:rsidRPr="00AA5247" w:rsidRDefault="00AA5247" w:rsidP="00AA5247">
      <w:pPr>
        <w:jc w:val="center"/>
        <w:rPr>
          <w:rFonts w:ascii="Times New Roman" w:hAnsi="Times New Roman" w:cs="Times New Roman"/>
          <w:i/>
          <w:iCs/>
        </w:rPr>
      </w:pPr>
    </w:p>
    <w:p w14:paraId="2083D519" w14:textId="1EBFE963" w:rsidR="00797F46" w:rsidRDefault="00797F46" w:rsidP="00797F46">
      <w:pPr>
        <w:rPr>
          <w:rFonts w:ascii="Times New Roman" w:hAnsi="Times New Roman" w:cs="Times New Roman"/>
        </w:rPr>
      </w:pPr>
    </w:p>
    <w:p w14:paraId="17D3B30E" w14:textId="57DE33E2" w:rsidR="00AA5247" w:rsidRDefault="00AA5247" w:rsidP="00797F46">
      <w:pPr>
        <w:rPr>
          <w:rFonts w:ascii="Times New Roman" w:hAnsi="Times New Roman" w:cs="Times New Roman"/>
        </w:rPr>
      </w:pPr>
      <w:r w:rsidRPr="00AA5247">
        <w:rPr>
          <w:rFonts w:ascii="Times New Roman" w:hAnsi="Times New Roman" w:cs="Times New Roman" w:hint="eastAsia"/>
        </w:rPr>
        <w:t>In</w:t>
      </w:r>
      <w:r>
        <w:rPr>
          <w:rFonts w:ascii="Times New Roman" w:hAnsi="Times New Roman" w:cs="Times New Roman" w:hint="eastAsia"/>
        </w:rPr>
        <w:t xml:space="preserve"> our </w:t>
      </w:r>
      <w:r>
        <w:rPr>
          <w:rFonts w:ascii="Times New Roman" w:hAnsi="Times New Roman" w:cs="Times New Roman"/>
        </w:rPr>
        <w:t>understanding</w:t>
      </w:r>
      <w:r>
        <w:rPr>
          <w:rFonts w:ascii="Times New Roman" w:hAnsi="Times New Roman" w:cs="Times New Roman" w:hint="eastAsia"/>
        </w:rPr>
        <w:t>, the definition above also works for multi-Rx/Tx test system.</w:t>
      </w:r>
    </w:p>
    <w:p w14:paraId="7F53E206" w14:textId="77777777" w:rsidR="00AA5247" w:rsidRPr="00AA5247" w:rsidRDefault="00AA5247" w:rsidP="00797F46">
      <w:pPr>
        <w:rPr>
          <w:rFonts w:ascii="Times New Roman" w:hAnsi="Times New Roman" w:cs="Times New Roman"/>
        </w:rPr>
      </w:pPr>
    </w:p>
    <w:p w14:paraId="70913F60" w14:textId="5D144529" w:rsidR="00AA5247" w:rsidRDefault="00AA5247" w:rsidP="00797F46">
      <w:pPr>
        <w:rPr>
          <w:rFonts w:ascii="Times New Roman" w:hAnsi="Times New Roman" w:cs="Times New Roman"/>
          <w:b/>
          <w:bCs/>
        </w:rPr>
      </w:pPr>
      <w:r w:rsidRPr="00AA5247">
        <w:rPr>
          <w:rFonts w:ascii="Times New Roman" w:hAnsi="Times New Roman" w:cs="Times New Roman" w:hint="eastAsia"/>
          <w:b/>
          <w:bCs/>
        </w:rPr>
        <w:t>Proposal 1: Same P0 definition in MIMO OT</w:t>
      </w:r>
      <w:r w:rsidR="00B214AB">
        <w:rPr>
          <w:rFonts w:ascii="Times New Roman" w:hAnsi="Times New Roman" w:cs="Times New Roman" w:hint="eastAsia"/>
          <w:b/>
          <w:bCs/>
        </w:rPr>
        <w:t>A</w:t>
      </w:r>
      <w:r w:rsidRPr="00AA5247">
        <w:rPr>
          <w:rFonts w:ascii="Times New Roman" w:hAnsi="Times New Roman" w:cs="Times New Roman" w:hint="eastAsia"/>
          <w:b/>
          <w:bCs/>
        </w:rPr>
        <w:t xml:space="preserve"> </w:t>
      </w:r>
      <w:r w:rsidR="00DC0511">
        <w:rPr>
          <w:rFonts w:ascii="Times New Roman" w:hAnsi="Times New Roman" w:cs="Times New Roman" w:hint="eastAsia"/>
          <w:b/>
          <w:bCs/>
        </w:rPr>
        <w:t>can be</w:t>
      </w:r>
      <w:r w:rsidRPr="00AA5247">
        <w:rPr>
          <w:rFonts w:ascii="Times New Roman" w:hAnsi="Times New Roman" w:cs="Times New Roman" w:hint="eastAsia"/>
          <w:b/>
          <w:bCs/>
        </w:rPr>
        <w:t xml:space="preserve"> used in multi-Rx/Tx test system.</w:t>
      </w:r>
    </w:p>
    <w:p w14:paraId="1B77E214" w14:textId="77777777" w:rsidR="00AA5247" w:rsidRPr="00AA5247" w:rsidRDefault="00AA5247" w:rsidP="00797F46">
      <w:pPr>
        <w:rPr>
          <w:rFonts w:ascii="Times New Roman" w:hAnsi="Times New Roman" w:cs="Times New Roman"/>
          <w:b/>
          <w:bCs/>
        </w:rPr>
      </w:pPr>
    </w:p>
    <w:p w14:paraId="048AE005" w14:textId="41A4495B" w:rsidR="00AD6F81" w:rsidRPr="00E017C5" w:rsidRDefault="00B4587E" w:rsidP="00E017C5">
      <w:pPr>
        <w:pStyle w:val="2"/>
        <w:numPr>
          <w:ilvl w:val="1"/>
          <w:numId w:val="20"/>
        </w:numPr>
        <w:spacing w:before="0" w:after="0"/>
        <w:rPr>
          <w:rFonts w:ascii="Times New Roman" w:eastAsia="等线" w:hAnsi="Times New Roman" w:cs="Times New Roman"/>
          <w:kern w:val="0"/>
          <w:sz w:val="24"/>
          <w:szCs w:val="24"/>
        </w:rPr>
      </w:pPr>
      <w:proofErr w:type="spellStart"/>
      <w:r>
        <w:rPr>
          <w:rFonts w:ascii="Times New Roman" w:eastAsia="等线" w:hAnsi="Times New Roman" w:cs="Times New Roman" w:hint="eastAsia"/>
          <w:kern w:val="0"/>
          <w:sz w:val="24"/>
          <w:szCs w:val="24"/>
        </w:rPr>
        <w:t>EIRPmax</w:t>
      </w:r>
      <w:proofErr w:type="spellEnd"/>
    </w:p>
    <w:p w14:paraId="2A2813BC" w14:textId="59293E58" w:rsidR="00353197" w:rsidRDefault="00B214AB" w:rsidP="00353197">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hint="eastAsia"/>
        </w:rPr>
        <w:t xml:space="preserve">In [4], we provide the simulation results to validate the agreed test method for min peak EIRP, but for </w:t>
      </w:r>
      <w:proofErr w:type="spellStart"/>
      <w:r>
        <w:rPr>
          <w:rFonts w:ascii="Times New Roman" w:hAnsi="Times New Roman" w:cs="Times New Roman" w:hint="eastAsia"/>
        </w:rPr>
        <w:t>EIRPmax</w:t>
      </w:r>
      <w:proofErr w:type="spellEnd"/>
      <w:r w:rsidR="003214F6">
        <w:rPr>
          <w:rFonts w:ascii="Times New Roman" w:hAnsi="Times New Roman" w:cs="Times New Roman" w:hint="eastAsia"/>
        </w:rPr>
        <w:t xml:space="preserve">, </w:t>
      </w:r>
      <w:r>
        <w:rPr>
          <w:rFonts w:ascii="Times New Roman" w:hAnsi="Times New Roman" w:cs="Times New Roman" w:hint="eastAsia"/>
        </w:rPr>
        <w:t xml:space="preserve">whether this method still works need more verification. Unlike min peak EIRP, the probes </w:t>
      </w:r>
      <w:r>
        <w:rPr>
          <w:rFonts w:ascii="Times New Roman" w:hAnsi="Times New Roman" w:cs="Times New Roman"/>
        </w:rPr>
        <w:t>do</w:t>
      </w:r>
      <w:r>
        <w:rPr>
          <w:rFonts w:ascii="Times New Roman" w:hAnsi="Times New Roman" w:cs="Times New Roman" w:hint="eastAsia"/>
        </w:rPr>
        <w:t xml:space="preserve"> not need to differentiate beams when testing </w:t>
      </w:r>
      <w:proofErr w:type="spellStart"/>
      <w:r>
        <w:rPr>
          <w:rFonts w:ascii="Times New Roman" w:hAnsi="Times New Roman" w:cs="Times New Roman" w:hint="eastAsia"/>
        </w:rPr>
        <w:t>EIRPmax</w:t>
      </w:r>
      <w:proofErr w:type="spellEnd"/>
      <w:r>
        <w:rPr>
          <w:rFonts w:ascii="Times New Roman" w:hAnsi="Times New Roman" w:cs="Times New Roman" w:hint="eastAsia"/>
        </w:rPr>
        <w:t xml:space="preserve">, and each probe need to measure the </w:t>
      </w:r>
      <w:r>
        <w:rPr>
          <w:rFonts w:ascii="Times New Roman" w:hAnsi="Times New Roman" w:cs="Times New Roman"/>
        </w:rPr>
        <w:t>aggregated</w:t>
      </w:r>
      <w:r>
        <w:rPr>
          <w:rFonts w:ascii="Times New Roman" w:hAnsi="Times New Roman" w:cs="Times New Roman" w:hint="eastAsia"/>
        </w:rPr>
        <w:t xml:space="preserve"> power of both beams.</w:t>
      </w:r>
      <w:r w:rsidR="00EC3419">
        <w:rPr>
          <w:rFonts w:ascii="Times New Roman" w:hAnsi="Times New Roman" w:cs="Times New Roman" w:hint="eastAsia"/>
        </w:rPr>
        <w:t xml:space="preserve"> </w:t>
      </w:r>
      <w:r>
        <w:rPr>
          <w:rFonts w:ascii="Times New Roman" w:hAnsi="Times New Roman" w:cs="Times New Roman" w:hint="eastAsia"/>
        </w:rPr>
        <w:t xml:space="preserve">Table I shows the simulation results for </w:t>
      </w:r>
      <w:proofErr w:type="spellStart"/>
      <w:r>
        <w:rPr>
          <w:rFonts w:ascii="Times New Roman" w:hAnsi="Times New Roman" w:cs="Times New Roman" w:hint="eastAsia"/>
        </w:rPr>
        <w:t>EIRPmax</w:t>
      </w:r>
      <w:proofErr w:type="spellEnd"/>
      <w:r w:rsidR="00EC3419">
        <w:rPr>
          <w:rFonts w:ascii="Times New Roman" w:hAnsi="Times New Roman" w:cs="Times New Roman" w:hint="eastAsia"/>
        </w:rPr>
        <w:t xml:space="preserve"> when panels are set in the same side</w:t>
      </w:r>
      <w:r w:rsidR="003214F6">
        <w:rPr>
          <w:rFonts w:ascii="Times New Roman" w:hAnsi="Times New Roman" w:cs="Times New Roman" w:hint="eastAsia"/>
        </w:rPr>
        <w:t xml:space="preserve"> and opposite side</w:t>
      </w:r>
      <w:r>
        <w:rPr>
          <w:rFonts w:ascii="Times New Roman" w:hAnsi="Times New Roman" w:cs="Times New Roman" w:hint="eastAsia"/>
        </w:rPr>
        <w:t xml:space="preserve">: </w:t>
      </w:r>
    </w:p>
    <w:p w14:paraId="07F6602D" w14:textId="2FB6407C" w:rsidR="003214F6" w:rsidRPr="003214F6" w:rsidRDefault="003214F6" w:rsidP="003214F6">
      <w:pPr>
        <w:widowControl/>
        <w:overflowPunct w:val="0"/>
        <w:autoSpaceDE w:val="0"/>
        <w:autoSpaceDN w:val="0"/>
        <w:adjustRightInd w:val="0"/>
        <w:spacing w:line="259" w:lineRule="auto"/>
        <w:jc w:val="center"/>
        <w:textAlignment w:val="baseline"/>
        <w:rPr>
          <w:rFonts w:ascii="Times New Roman" w:hAnsi="Times New Roman" w:cs="Times New Roman"/>
          <w:b/>
          <w:bCs/>
        </w:rPr>
      </w:pPr>
      <w:r w:rsidRPr="003214F6">
        <w:rPr>
          <w:rFonts w:ascii="Times New Roman" w:hAnsi="Times New Roman" w:cs="Times New Roman" w:hint="eastAsia"/>
          <w:b/>
          <w:bCs/>
        </w:rPr>
        <w:t xml:space="preserve">Table I simulation results for </w:t>
      </w:r>
      <w:proofErr w:type="spellStart"/>
      <w:r w:rsidRPr="003214F6">
        <w:rPr>
          <w:rFonts w:ascii="Times New Roman" w:hAnsi="Times New Roman" w:cs="Times New Roman" w:hint="eastAsia"/>
          <w:b/>
          <w:bCs/>
        </w:rPr>
        <w:t>EIRPmax</w:t>
      </w:r>
      <w:proofErr w:type="spellEnd"/>
    </w:p>
    <w:tbl>
      <w:tblPr>
        <w:tblStyle w:val="ae"/>
        <w:tblW w:w="5000" w:type="pct"/>
        <w:jc w:val="center"/>
        <w:tblLook w:val="04A0" w:firstRow="1" w:lastRow="0" w:firstColumn="1" w:lastColumn="0" w:noHBand="0" w:noVBand="1"/>
      </w:tblPr>
      <w:tblGrid>
        <w:gridCol w:w="1557"/>
        <w:gridCol w:w="1416"/>
        <w:gridCol w:w="3138"/>
        <w:gridCol w:w="1033"/>
        <w:gridCol w:w="2487"/>
      </w:tblGrid>
      <w:tr w:rsidR="003214F6" w:rsidRPr="003214F6" w14:paraId="5B38DFAE" w14:textId="77777777" w:rsidTr="003214F6">
        <w:trPr>
          <w:trHeight w:val="570"/>
          <w:jc w:val="center"/>
        </w:trPr>
        <w:tc>
          <w:tcPr>
            <w:tcW w:w="809" w:type="pct"/>
          </w:tcPr>
          <w:p w14:paraId="2F9E7540" w14:textId="77777777" w:rsidR="003214F6" w:rsidRPr="003214F6" w:rsidRDefault="003214F6" w:rsidP="003214F6">
            <w:pPr>
              <w:widowControl/>
              <w:jc w:val="left"/>
              <w:rPr>
                <w:rFonts w:ascii="Times New Roman" w:eastAsia="等线" w:hAnsi="Times New Roman" w:cs="Times New Roman"/>
                <w:color w:val="000000"/>
                <w:kern w:val="0"/>
                <w:szCs w:val="21"/>
              </w:rPr>
            </w:pPr>
          </w:p>
        </w:tc>
        <w:tc>
          <w:tcPr>
            <w:tcW w:w="735" w:type="pct"/>
            <w:noWrap/>
            <w:hideMark/>
          </w:tcPr>
          <w:p w14:paraId="4BD42CE9" w14:textId="1019249E" w:rsidR="003214F6" w:rsidRPr="003214F6" w:rsidRDefault="003214F6" w:rsidP="003214F6">
            <w:pPr>
              <w:widowControl/>
              <w:jc w:val="left"/>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AoA offset</w:t>
            </w:r>
          </w:p>
        </w:tc>
        <w:tc>
          <w:tcPr>
            <w:tcW w:w="1629" w:type="pct"/>
            <w:hideMark/>
          </w:tcPr>
          <w:p w14:paraId="25CBCCEC" w14:textId="2E85ABD4" w:rsidR="003214F6" w:rsidRPr="003214F6" w:rsidRDefault="00454F36" w:rsidP="003214F6">
            <w:pPr>
              <w:widowControl/>
              <w:jc w:val="left"/>
              <w:rPr>
                <w:rFonts w:ascii="Times New Roman" w:eastAsia="等线" w:hAnsi="Times New Roman" w:cs="Times New Roman"/>
                <w:color w:val="000000"/>
                <w:kern w:val="0"/>
                <w:szCs w:val="21"/>
              </w:rPr>
            </w:pPr>
            <w:r>
              <w:rPr>
                <w:rFonts w:ascii="Times New Roman" w:eastAsia="等线" w:hAnsi="Times New Roman" w:cs="Times New Roman" w:hint="eastAsia"/>
                <w:color w:val="000000"/>
                <w:kern w:val="0"/>
                <w:szCs w:val="21"/>
              </w:rPr>
              <w:t>AoA</w:t>
            </w:r>
            <w:r w:rsidR="003214F6" w:rsidRPr="003214F6">
              <w:rPr>
                <w:rFonts w:ascii="Times New Roman" w:eastAsia="等线" w:hAnsi="Times New Roman" w:cs="Times New Roman"/>
                <w:color w:val="000000"/>
                <w:kern w:val="0"/>
                <w:szCs w:val="21"/>
              </w:rPr>
              <w:t xml:space="preserve"> pair of aggregated </w:t>
            </w:r>
            <w:proofErr w:type="spellStart"/>
            <w:r w:rsidR="003214F6" w:rsidRPr="003214F6">
              <w:rPr>
                <w:rFonts w:ascii="Times New Roman" w:eastAsia="等线" w:hAnsi="Times New Roman" w:cs="Times New Roman"/>
                <w:color w:val="000000"/>
                <w:kern w:val="0"/>
                <w:szCs w:val="21"/>
              </w:rPr>
              <w:t>EIRPmax</w:t>
            </w:r>
            <w:proofErr w:type="spellEnd"/>
            <w:r w:rsidR="003214F6" w:rsidRPr="003214F6">
              <w:rPr>
                <w:rFonts w:ascii="Times New Roman" w:eastAsia="等线" w:hAnsi="Times New Roman" w:cs="Times New Roman"/>
                <w:color w:val="000000"/>
                <w:kern w:val="0"/>
                <w:szCs w:val="21"/>
              </w:rPr>
              <w:t xml:space="preserve"> across all tested beam pair</w:t>
            </w:r>
          </w:p>
        </w:tc>
        <w:tc>
          <w:tcPr>
            <w:tcW w:w="536" w:type="pct"/>
            <w:noWrap/>
            <w:hideMark/>
          </w:tcPr>
          <w:p w14:paraId="16815141" w14:textId="77777777" w:rsidR="003214F6" w:rsidRPr="003214F6" w:rsidRDefault="003214F6" w:rsidP="003214F6">
            <w:pPr>
              <w:widowControl/>
              <w:jc w:val="left"/>
              <w:rPr>
                <w:rFonts w:ascii="Times New Roman" w:eastAsia="等线" w:hAnsi="Times New Roman" w:cs="Times New Roman"/>
                <w:color w:val="000000"/>
                <w:kern w:val="0"/>
                <w:szCs w:val="21"/>
              </w:rPr>
            </w:pPr>
            <w:proofErr w:type="spellStart"/>
            <w:r w:rsidRPr="003214F6">
              <w:rPr>
                <w:rFonts w:ascii="Times New Roman" w:eastAsia="等线" w:hAnsi="Times New Roman" w:cs="Times New Roman"/>
                <w:color w:val="000000"/>
                <w:kern w:val="0"/>
                <w:szCs w:val="21"/>
              </w:rPr>
              <w:t>EIRPmax</w:t>
            </w:r>
            <w:proofErr w:type="spellEnd"/>
          </w:p>
        </w:tc>
        <w:tc>
          <w:tcPr>
            <w:tcW w:w="1291" w:type="pct"/>
            <w:hideMark/>
          </w:tcPr>
          <w:p w14:paraId="7A16E414" w14:textId="77777777" w:rsidR="003214F6" w:rsidRPr="003214F6" w:rsidRDefault="003214F6" w:rsidP="003214F6">
            <w:pPr>
              <w:widowControl/>
              <w:jc w:val="left"/>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beam peak direction when only one panel is activated</w:t>
            </w:r>
          </w:p>
        </w:tc>
      </w:tr>
      <w:tr w:rsidR="003214F6" w:rsidRPr="003214F6" w14:paraId="66322396" w14:textId="77777777" w:rsidTr="003214F6">
        <w:trPr>
          <w:trHeight w:val="300"/>
          <w:jc w:val="center"/>
        </w:trPr>
        <w:tc>
          <w:tcPr>
            <w:tcW w:w="809" w:type="pct"/>
            <w:vMerge w:val="restart"/>
          </w:tcPr>
          <w:p w14:paraId="7007C233" w14:textId="721F6233" w:rsidR="003214F6" w:rsidRPr="003214F6" w:rsidRDefault="003214F6" w:rsidP="003214F6">
            <w:pPr>
              <w:widowControl/>
              <w:jc w:val="left"/>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Panels in same side</w:t>
            </w:r>
          </w:p>
        </w:tc>
        <w:tc>
          <w:tcPr>
            <w:tcW w:w="735" w:type="pct"/>
            <w:noWrap/>
            <w:hideMark/>
          </w:tcPr>
          <w:p w14:paraId="2FE9FF56" w14:textId="6D04E666"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30°</w:t>
            </w:r>
          </w:p>
        </w:tc>
        <w:tc>
          <w:tcPr>
            <w:tcW w:w="1629" w:type="pct"/>
            <w:noWrap/>
            <w:hideMark/>
          </w:tcPr>
          <w:p w14:paraId="3EF55A03"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r w:rsidRPr="003214F6">
              <w:rPr>
                <w:rFonts w:ascii="Times New Roman" w:eastAsia="等线" w:hAnsi="Times New Roman" w:cs="Times New Roman"/>
                <w:color w:val="000000"/>
                <w:kern w:val="0"/>
                <w:szCs w:val="21"/>
              </w:rPr>
              <w:t xml:space="preserve"> [270,75]</w:t>
            </w:r>
          </w:p>
        </w:tc>
        <w:tc>
          <w:tcPr>
            <w:tcW w:w="536" w:type="pct"/>
            <w:noWrap/>
            <w:hideMark/>
          </w:tcPr>
          <w:p w14:paraId="658B01C6"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29.22</w:t>
            </w:r>
          </w:p>
        </w:tc>
        <w:tc>
          <w:tcPr>
            <w:tcW w:w="1291" w:type="pct"/>
            <w:vMerge w:val="restart"/>
            <w:noWrap/>
            <w:hideMark/>
          </w:tcPr>
          <w:p w14:paraId="20CFFD38"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p>
        </w:tc>
      </w:tr>
      <w:tr w:rsidR="003214F6" w:rsidRPr="003214F6" w14:paraId="4C563402" w14:textId="77777777" w:rsidTr="003214F6">
        <w:trPr>
          <w:trHeight w:val="300"/>
          <w:jc w:val="center"/>
        </w:trPr>
        <w:tc>
          <w:tcPr>
            <w:tcW w:w="809" w:type="pct"/>
            <w:vMerge/>
          </w:tcPr>
          <w:p w14:paraId="6EE1CE3B"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hideMark/>
          </w:tcPr>
          <w:p w14:paraId="2C8C0DF5" w14:textId="44C18A8F"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60°</w:t>
            </w:r>
          </w:p>
        </w:tc>
        <w:tc>
          <w:tcPr>
            <w:tcW w:w="1629" w:type="pct"/>
            <w:noWrap/>
            <w:hideMark/>
          </w:tcPr>
          <w:p w14:paraId="14002907"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r w:rsidRPr="003214F6">
              <w:rPr>
                <w:rFonts w:ascii="Times New Roman" w:eastAsia="等线" w:hAnsi="Times New Roman" w:cs="Times New Roman"/>
                <w:color w:val="000000"/>
                <w:kern w:val="0"/>
                <w:szCs w:val="21"/>
              </w:rPr>
              <w:t xml:space="preserve"> [270,45]</w:t>
            </w:r>
          </w:p>
        </w:tc>
        <w:tc>
          <w:tcPr>
            <w:tcW w:w="536" w:type="pct"/>
            <w:noWrap/>
            <w:hideMark/>
          </w:tcPr>
          <w:p w14:paraId="6532ADC9"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29.22</w:t>
            </w:r>
          </w:p>
        </w:tc>
        <w:tc>
          <w:tcPr>
            <w:tcW w:w="1291" w:type="pct"/>
            <w:vMerge/>
            <w:hideMark/>
          </w:tcPr>
          <w:p w14:paraId="6441D35B"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65AE49D1" w14:textId="77777777" w:rsidTr="003214F6">
        <w:trPr>
          <w:trHeight w:val="300"/>
          <w:jc w:val="center"/>
        </w:trPr>
        <w:tc>
          <w:tcPr>
            <w:tcW w:w="809" w:type="pct"/>
            <w:vMerge/>
          </w:tcPr>
          <w:p w14:paraId="25EC1D23"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2216046C" w14:textId="4FED5C9A"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w:t>
            </w:r>
          </w:p>
        </w:tc>
        <w:tc>
          <w:tcPr>
            <w:tcW w:w="1629" w:type="pct"/>
            <w:noWrap/>
            <w:hideMark/>
          </w:tcPr>
          <w:p w14:paraId="41B478F4"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r w:rsidRPr="003214F6">
              <w:rPr>
                <w:rFonts w:ascii="Times New Roman" w:eastAsia="等线" w:hAnsi="Times New Roman" w:cs="Times New Roman"/>
                <w:color w:val="000000"/>
                <w:kern w:val="0"/>
                <w:szCs w:val="21"/>
              </w:rPr>
              <w:t xml:space="preserve"> [270,15]</w:t>
            </w:r>
          </w:p>
        </w:tc>
        <w:tc>
          <w:tcPr>
            <w:tcW w:w="536" w:type="pct"/>
            <w:noWrap/>
            <w:hideMark/>
          </w:tcPr>
          <w:p w14:paraId="4390FAB0"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29.22</w:t>
            </w:r>
          </w:p>
        </w:tc>
        <w:tc>
          <w:tcPr>
            <w:tcW w:w="1291" w:type="pct"/>
            <w:vMerge/>
            <w:hideMark/>
          </w:tcPr>
          <w:p w14:paraId="2BEE07CF"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16BB167F" w14:textId="77777777" w:rsidTr="003214F6">
        <w:trPr>
          <w:trHeight w:val="300"/>
          <w:jc w:val="center"/>
        </w:trPr>
        <w:tc>
          <w:tcPr>
            <w:tcW w:w="809" w:type="pct"/>
            <w:vMerge/>
          </w:tcPr>
          <w:p w14:paraId="57FFD990"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6A52CAEA" w14:textId="600652D0"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120°</w:t>
            </w:r>
          </w:p>
        </w:tc>
        <w:tc>
          <w:tcPr>
            <w:tcW w:w="1629" w:type="pct"/>
            <w:noWrap/>
            <w:hideMark/>
          </w:tcPr>
          <w:p w14:paraId="053F53BF"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r w:rsidRPr="003214F6">
              <w:rPr>
                <w:rFonts w:ascii="Times New Roman" w:eastAsia="等线" w:hAnsi="Times New Roman" w:cs="Times New Roman"/>
                <w:color w:val="000000"/>
                <w:kern w:val="0"/>
                <w:szCs w:val="21"/>
              </w:rPr>
              <w:t xml:space="preserve"> [90,15]</w:t>
            </w:r>
          </w:p>
        </w:tc>
        <w:tc>
          <w:tcPr>
            <w:tcW w:w="536" w:type="pct"/>
            <w:noWrap/>
            <w:hideMark/>
          </w:tcPr>
          <w:p w14:paraId="697C669B"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29.22</w:t>
            </w:r>
          </w:p>
        </w:tc>
        <w:tc>
          <w:tcPr>
            <w:tcW w:w="1291" w:type="pct"/>
            <w:vMerge/>
            <w:hideMark/>
          </w:tcPr>
          <w:p w14:paraId="64792631"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6384C64C" w14:textId="77777777" w:rsidTr="003214F6">
        <w:trPr>
          <w:trHeight w:val="300"/>
          <w:jc w:val="center"/>
        </w:trPr>
        <w:tc>
          <w:tcPr>
            <w:tcW w:w="809" w:type="pct"/>
            <w:vMerge/>
          </w:tcPr>
          <w:p w14:paraId="76D0ABE3"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225AC0CF" w14:textId="6DA3F1B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150°</w:t>
            </w:r>
          </w:p>
        </w:tc>
        <w:tc>
          <w:tcPr>
            <w:tcW w:w="1629" w:type="pct"/>
            <w:noWrap/>
            <w:hideMark/>
          </w:tcPr>
          <w:p w14:paraId="0EA3814C"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green"/>
              </w:rPr>
              <w:t>[270,105]</w:t>
            </w:r>
            <w:r w:rsidRPr="003214F6">
              <w:rPr>
                <w:rFonts w:ascii="Times New Roman" w:eastAsia="等线" w:hAnsi="Times New Roman" w:cs="Times New Roman"/>
                <w:color w:val="000000"/>
                <w:kern w:val="0"/>
                <w:szCs w:val="21"/>
              </w:rPr>
              <w:t xml:space="preserve"> [90,45]</w:t>
            </w:r>
          </w:p>
        </w:tc>
        <w:tc>
          <w:tcPr>
            <w:tcW w:w="536" w:type="pct"/>
            <w:noWrap/>
            <w:hideMark/>
          </w:tcPr>
          <w:p w14:paraId="31A3E7A6"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29.22</w:t>
            </w:r>
          </w:p>
        </w:tc>
        <w:tc>
          <w:tcPr>
            <w:tcW w:w="1291" w:type="pct"/>
            <w:vMerge/>
            <w:hideMark/>
          </w:tcPr>
          <w:p w14:paraId="77FA9721"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3EE54D98" w14:textId="77777777" w:rsidTr="003214F6">
        <w:trPr>
          <w:trHeight w:val="285"/>
          <w:jc w:val="center"/>
        </w:trPr>
        <w:tc>
          <w:tcPr>
            <w:tcW w:w="809" w:type="pct"/>
            <w:vMerge w:val="restart"/>
          </w:tcPr>
          <w:p w14:paraId="34CCFD85" w14:textId="0AC6D86F" w:rsidR="003214F6" w:rsidRPr="003214F6" w:rsidRDefault="003214F6" w:rsidP="003214F6">
            <w:pPr>
              <w:widowControl/>
              <w:jc w:val="left"/>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Panels in opposite side</w:t>
            </w:r>
          </w:p>
        </w:tc>
        <w:tc>
          <w:tcPr>
            <w:tcW w:w="735" w:type="pct"/>
            <w:noWrap/>
            <w:hideMark/>
          </w:tcPr>
          <w:p w14:paraId="68F7FEEF" w14:textId="2C543048"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30°</w:t>
            </w:r>
          </w:p>
        </w:tc>
        <w:tc>
          <w:tcPr>
            <w:tcW w:w="1629" w:type="pct"/>
            <w:noWrap/>
            <w:hideMark/>
          </w:tcPr>
          <w:p w14:paraId="0CFC0DBD" w14:textId="6524DBA9" w:rsidR="003214F6" w:rsidRPr="003214F6" w:rsidRDefault="003214F6" w:rsidP="003214F6">
            <w:pPr>
              <w:widowControl/>
              <w:jc w:val="center"/>
              <w:rPr>
                <w:rFonts w:ascii="Times New Roman" w:eastAsia="宋体" w:hAnsi="Times New Roman" w:cs="Times New Roman"/>
                <w:color w:val="000000"/>
                <w:kern w:val="0"/>
                <w:szCs w:val="21"/>
              </w:rPr>
            </w:pPr>
            <w:r w:rsidRPr="003214F6">
              <w:rPr>
                <w:rFonts w:ascii="Times New Roman" w:eastAsia="宋体" w:hAnsi="Times New Roman" w:cs="Times New Roman"/>
                <w:color w:val="000000"/>
                <w:kern w:val="0"/>
                <w:szCs w:val="21"/>
                <w:highlight w:val="cyan"/>
              </w:rPr>
              <w:t>[90,105]</w:t>
            </w:r>
            <w:r w:rsidRPr="003214F6">
              <w:rPr>
                <w:rFonts w:ascii="Times New Roman" w:eastAsia="宋体" w:hAnsi="Times New Roman" w:cs="Times New Roman"/>
                <w:color w:val="000000"/>
                <w:kern w:val="0"/>
                <w:szCs w:val="21"/>
              </w:rPr>
              <w:t xml:space="preserve"> [90,135]</w:t>
            </w:r>
          </w:p>
        </w:tc>
        <w:tc>
          <w:tcPr>
            <w:tcW w:w="536" w:type="pct"/>
            <w:noWrap/>
            <w:hideMark/>
          </w:tcPr>
          <w:p w14:paraId="3CA7C940"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26.97</w:t>
            </w:r>
          </w:p>
        </w:tc>
        <w:tc>
          <w:tcPr>
            <w:tcW w:w="1291" w:type="pct"/>
            <w:vMerge w:val="restart"/>
            <w:noWrap/>
            <w:hideMark/>
          </w:tcPr>
          <w:p w14:paraId="0BE081EE"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highlight w:val="cyan"/>
              </w:rPr>
              <w:t>[90,105]</w:t>
            </w:r>
          </w:p>
        </w:tc>
      </w:tr>
      <w:tr w:rsidR="003214F6" w:rsidRPr="003214F6" w14:paraId="35FFACAE" w14:textId="77777777" w:rsidTr="003214F6">
        <w:trPr>
          <w:trHeight w:val="300"/>
          <w:jc w:val="center"/>
        </w:trPr>
        <w:tc>
          <w:tcPr>
            <w:tcW w:w="809" w:type="pct"/>
            <w:vMerge/>
          </w:tcPr>
          <w:p w14:paraId="5E596BE3"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hideMark/>
          </w:tcPr>
          <w:p w14:paraId="7DDE9AA7" w14:textId="457CF8DC"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60°</w:t>
            </w:r>
          </w:p>
        </w:tc>
        <w:tc>
          <w:tcPr>
            <w:tcW w:w="1629" w:type="pct"/>
            <w:noWrap/>
            <w:hideMark/>
          </w:tcPr>
          <w:p w14:paraId="5FE00216" w14:textId="584F8DD8"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[90,95] [90,155]</w:t>
            </w:r>
          </w:p>
        </w:tc>
        <w:tc>
          <w:tcPr>
            <w:tcW w:w="536" w:type="pct"/>
            <w:noWrap/>
            <w:hideMark/>
          </w:tcPr>
          <w:p w14:paraId="2FBCE4ED"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26.94</w:t>
            </w:r>
          </w:p>
        </w:tc>
        <w:tc>
          <w:tcPr>
            <w:tcW w:w="1291" w:type="pct"/>
            <w:vMerge/>
            <w:hideMark/>
          </w:tcPr>
          <w:p w14:paraId="7CA73741"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0BCC0B06" w14:textId="77777777" w:rsidTr="003214F6">
        <w:trPr>
          <w:trHeight w:val="285"/>
          <w:jc w:val="center"/>
        </w:trPr>
        <w:tc>
          <w:tcPr>
            <w:tcW w:w="809" w:type="pct"/>
            <w:vMerge/>
          </w:tcPr>
          <w:p w14:paraId="61B0D82E"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2C9050A0" w14:textId="6663E1AB"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w:t>
            </w:r>
          </w:p>
        </w:tc>
        <w:tc>
          <w:tcPr>
            <w:tcW w:w="1629" w:type="pct"/>
            <w:noWrap/>
            <w:hideMark/>
          </w:tcPr>
          <w:p w14:paraId="3771D38E" w14:textId="01944B52"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[90,95] [270,175]</w:t>
            </w:r>
          </w:p>
        </w:tc>
        <w:tc>
          <w:tcPr>
            <w:tcW w:w="536" w:type="pct"/>
            <w:noWrap/>
            <w:hideMark/>
          </w:tcPr>
          <w:p w14:paraId="24CDC8BA" w14:textId="10F1B9E6"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26.9</w:t>
            </w:r>
            <w:r>
              <w:rPr>
                <w:rFonts w:ascii="Times New Roman" w:eastAsia="等线" w:hAnsi="Times New Roman" w:cs="Times New Roman" w:hint="eastAsia"/>
                <w:color w:val="000000"/>
                <w:kern w:val="0"/>
                <w:szCs w:val="21"/>
              </w:rPr>
              <w:t>4</w:t>
            </w:r>
          </w:p>
        </w:tc>
        <w:tc>
          <w:tcPr>
            <w:tcW w:w="1291" w:type="pct"/>
            <w:vMerge/>
            <w:hideMark/>
          </w:tcPr>
          <w:p w14:paraId="059A4EC2"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3769F50A" w14:textId="77777777" w:rsidTr="003214F6">
        <w:trPr>
          <w:trHeight w:val="285"/>
          <w:jc w:val="center"/>
        </w:trPr>
        <w:tc>
          <w:tcPr>
            <w:tcW w:w="809" w:type="pct"/>
            <w:vMerge/>
          </w:tcPr>
          <w:p w14:paraId="4F42FDCF"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2DCF8E8B" w14:textId="20D53D7B"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120°</w:t>
            </w:r>
          </w:p>
        </w:tc>
        <w:tc>
          <w:tcPr>
            <w:tcW w:w="1629" w:type="pct"/>
            <w:noWrap/>
            <w:hideMark/>
          </w:tcPr>
          <w:p w14:paraId="0E9C282A" w14:textId="28417F84"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[90,95] [270,145]</w:t>
            </w:r>
          </w:p>
        </w:tc>
        <w:tc>
          <w:tcPr>
            <w:tcW w:w="536" w:type="pct"/>
            <w:noWrap/>
            <w:hideMark/>
          </w:tcPr>
          <w:p w14:paraId="17BD998B"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26.94</w:t>
            </w:r>
          </w:p>
        </w:tc>
        <w:tc>
          <w:tcPr>
            <w:tcW w:w="1291" w:type="pct"/>
            <w:vMerge/>
            <w:hideMark/>
          </w:tcPr>
          <w:p w14:paraId="5FB82B82" w14:textId="77777777" w:rsidR="003214F6" w:rsidRPr="003214F6" w:rsidRDefault="003214F6" w:rsidP="003214F6">
            <w:pPr>
              <w:widowControl/>
              <w:jc w:val="left"/>
              <w:rPr>
                <w:rFonts w:ascii="Times New Roman" w:eastAsia="等线" w:hAnsi="Times New Roman" w:cs="Times New Roman"/>
                <w:color w:val="000000"/>
                <w:kern w:val="0"/>
                <w:szCs w:val="21"/>
              </w:rPr>
            </w:pPr>
          </w:p>
        </w:tc>
      </w:tr>
      <w:tr w:rsidR="003214F6" w:rsidRPr="003214F6" w14:paraId="37FB9E4F" w14:textId="77777777" w:rsidTr="003214F6">
        <w:trPr>
          <w:trHeight w:val="300"/>
          <w:jc w:val="center"/>
        </w:trPr>
        <w:tc>
          <w:tcPr>
            <w:tcW w:w="809" w:type="pct"/>
            <w:vMerge/>
          </w:tcPr>
          <w:p w14:paraId="73AD3472" w14:textId="77777777" w:rsidR="003214F6" w:rsidRPr="003214F6" w:rsidRDefault="003214F6" w:rsidP="003214F6">
            <w:pPr>
              <w:widowControl/>
              <w:jc w:val="right"/>
              <w:rPr>
                <w:rFonts w:ascii="Times New Roman" w:eastAsia="等线" w:hAnsi="Times New Roman" w:cs="Times New Roman"/>
                <w:color w:val="000000"/>
                <w:kern w:val="0"/>
                <w:szCs w:val="21"/>
              </w:rPr>
            </w:pPr>
          </w:p>
        </w:tc>
        <w:tc>
          <w:tcPr>
            <w:tcW w:w="735" w:type="pct"/>
            <w:noWrap/>
            <w:hideMark/>
          </w:tcPr>
          <w:p w14:paraId="76EA602A" w14:textId="2FA461CA"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150°</w:t>
            </w:r>
          </w:p>
        </w:tc>
        <w:tc>
          <w:tcPr>
            <w:tcW w:w="1629" w:type="pct"/>
            <w:noWrap/>
            <w:hideMark/>
          </w:tcPr>
          <w:p w14:paraId="18781BCE" w14:textId="3C20CD9A"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[90,95] [270,115]</w:t>
            </w:r>
          </w:p>
        </w:tc>
        <w:tc>
          <w:tcPr>
            <w:tcW w:w="536" w:type="pct"/>
            <w:noWrap/>
            <w:hideMark/>
          </w:tcPr>
          <w:p w14:paraId="52CF5AB8" w14:textId="77777777" w:rsidR="003214F6" w:rsidRPr="003214F6" w:rsidRDefault="003214F6" w:rsidP="003214F6">
            <w:pPr>
              <w:widowControl/>
              <w:jc w:val="center"/>
              <w:rPr>
                <w:rFonts w:ascii="Times New Roman" w:eastAsia="等线" w:hAnsi="Times New Roman" w:cs="Times New Roman"/>
                <w:color w:val="000000"/>
                <w:kern w:val="0"/>
                <w:szCs w:val="21"/>
              </w:rPr>
            </w:pPr>
            <w:r w:rsidRPr="003214F6">
              <w:rPr>
                <w:rFonts w:ascii="Times New Roman" w:eastAsia="等线" w:hAnsi="Times New Roman" w:cs="Times New Roman"/>
                <w:color w:val="000000"/>
                <w:kern w:val="0"/>
                <w:szCs w:val="21"/>
              </w:rPr>
              <w:t>26.94</w:t>
            </w:r>
          </w:p>
        </w:tc>
        <w:tc>
          <w:tcPr>
            <w:tcW w:w="1291" w:type="pct"/>
            <w:vMerge/>
            <w:hideMark/>
          </w:tcPr>
          <w:p w14:paraId="77D8171D" w14:textId="77777777" w:rsidR="003214F6" w:rsidRPr="003214F6" w:rsidRDefault="003214F6" w:rsidP="003214F6">
            <w:pPr>
              <w:widowControl/>
              <w:jc w:val="left"/>
              <w:rPr>
                <w:rFonts w:ascii="Times New Roman" w:eastAsia="等线" w:hAnsi="Times New Roman" w:cs="Times New Roman"/>
                <w:color w:val="000000"/>
                <w:kern w:val="0"/>
                <w:szCs w:val="21"/>
              </w:rPr>
            </w:pPr>
          </w:p>
        </w:tc>
      </w:tr>
    </w:tbl>
    <w:p w14:paraId="19E728C2" w14:textId="77777777" w:rsidR="00B4587E" w:rsidRDefault="00B4587E" w:rsidP="00353197">
      <w:pPr>
        <w:widowControl/>
        <w:overflowPunct w:val="0"/>
        <w:autoSpaceDE w:val="0"/>
        <w:autoSpaceDN w:val="0"/>
        <w:adjustRightInd w:val="0"/>
        <w:spacing w:after="180" w:line="259" w:lineRule="auto"/>
        <w:jc w:val="left"/>
        <w:textAlignment w:val="baseline"/>
        <w:rPr>
          <w:rFonts w:ascii="Times New Roman" w:hAnsi="Times New Roman" w:cs="Times New Roman"/>
          <w:b/>
          <w:bCs/>
        </w:rPr>
      </w:pPr>
    </w:p>
    <w:p w14:paraId="2B82F387" w14:textId="0F8E3D16" w:rsidR="003214F6" w:rsidRDefault="003214F6" w:rsidP="00353197">
      <w:pPr>
        <w:widowControl/>
        <w:overflowPunct w:val="0"/>
        <w:autoSpaceDE w:val="0"/>
        <w:autoSpaceDN w:val="0"/>
        <w:adjustRightInd w:val="0"/>
        <w:spacing w:after="180" w:line="259" w:lineRule="auto"/>
        <w:jc w:val="left"/>
        <w:textAlignment w:val="baseline"/>
        <w:rPr>
          <w:rFonts w:ascii="Times New Roman" w:hAnsi="Times New Roman" w:cs="Times New Roman"/>
        </w:rPr>
      </w:pPr>
      <w:r w:rsidRPr="003214F6">
        <w:rPr>
          <w:rFonts w:ascii="Times New Roman" w:hAnsi="Times New Roman" w:cs="Times New Roman"/>
        </w:rPr>
        <w:t>I</w:t>
      </w:r>
      <w:r w:rsidRPr="003214F6">
        <w:rPr>
          <w:rFonts w:ascii="Times New Roman" w:hAnsi="Times New Roman" w:cs="Times New Roman" w:hint="eastAsia"/>
        </w:rPr>
        <w:t>n</w:t>
      </w:r>
      <w:r>
        <w:rPr>
          <w:rFonts w:ascii="Times New Roman" w:hAnsi="Times New Roman" w:cs="Times New Roman" w:hint="eastAsia"/>
        </w:rPr>
        <w:t xml:space="preserve"> the </w:t>
      </w:r>
      <w:r>
        <w:rPr>
          <w:rFonts w:ascii="Times New Roman" w:hAnsi="Times New Roman" w:cs="Times New Roman"/>
        </w:rPr>
        <w:t>simulation</w:t>
      </w:r>
      <w:r>
        <w:rPr>
          <w:rFonts w:ascii="Times New Roman" w:hAnsi="Times New Roman" w:cs="Times New Roman" w:hint="eastAsia"/>
        </w:rPr>
        <w:t xml:space="preserve">, each panel has 7 analog beams, and the procedure to find </w:t>
      </w:r>
      <w:proofErr w:type="spellStart"/>
      <w:r>
        <w:rPr>
          <w:rFonts w:ascii="Times New Roman" w:hAnsi="Times New Roman" w:cs="Times New Roman" w:hint="eastAsia"/>
        </w:rPr>
        <w:t>EIRPmax</w:t>
      </w:r>
      <w:proofErr w:type="spellEnd"/>
      <w:r>
        <w:rPr>
          <w:rFonts w:ascii="Times New Roman" w:hAnsi="Times New Roman" w:cs="Times New Roman" w:hint="eastAsia"/>
        </w:rPr>
        <w:t xml:space="preserve"> actually is to find the beam pair that can lead to the highest </w:t>
      </w:r>
      <w:r>
        <w:rPr>
          <w:rFonts w:ascii="Times New Roman" w:hAnsi="Times New Roman" w:cs="Times New Roman"/>
        </w:rPr>
        <w:t>aggregated</w:t>
      </w:r>
      <w:r>
        <w:rPr>
          <w:rFonts w:ascii="Times New Roman" w:hAnsi="Times New Roman" w:cs="Times New Roman" w:hint="eastAsia"/>
        </w:rPr>
        <w:t xml:space="preserve"> EIRP. When panels are located in the same side, the </w:t>
      </w:r>
      <w:r>
        <w:rPr>
          <w:rFonts w:ascii="Times New Roman" w:hAnsi="Times New Roman" w:cs="Times New Roman"/>
        </w:rPr>
        <w:t>results</w:t>
      </w:r>
      <w:r>
        <w:rPr>
          <w:rFonts w:ascii="Times New Roman" w:hAnsi="Times New Roman" w:cs="Times New Roman" w:hint="eastAsia"/>
        </w:rPr>
        <w:t xml:space="preserve"> shows </w:t>
      </w:r>
      <w:r>
        <w:rPr>
          <w:rFonts w:ascii="Times New Roman" w:hAnsi="Times New Roman" w:cs="Times New Roman"/>
        </w:rPr>
        <w:t>that</w:t>
      </w:r>
      <w:r>
        <w:rPr>
          <w:rFonts w:ascii="Times New Roman" w:hAnsi="Times New Roman" w:cs="Times New Roman" w:hint="eastAsia"/>
        </w:rPr>
        <w:t xml:space="preserve"> when AoA offset changes, </w:t>
      </w:r>
      <w:r>
        <w:rPr>
          <w:rFonts w:ascii="Times New Roman" w:hAnsi="Times New Roman" w:cs="Times New Roman"/>
        </w:rPr>
        <w:t>the</w:t>
      </w:r>
      <w:r>
        <w:rPr>
          <w:rFonts w:ascii="Times New Roman" w:hAnsi="Times New Roman" w:cs="Times New Roman" w:hint="eastAsia"/>
        </w:rPr>
        <w:t xml:space="preserve"> </w:t>
      </w:r>
      <w:proofErr w:type="spellStart"/>
      <w:r>
        <w:rPr>
          <w:rFonts w:ascii="Times New Roman" w:hAnsi="Times New Roman" w:cs="Times New Roman" w:hint="eastAsia"/>
        </w:rPr>
        <w:t>EIRPmax</w:t>
      </w:r>
      <w:proofErr w:type="spellEnd"/>
      <w:r>
        <w:rPr>
          <w:rFonts w:ascii="Times New Roman" w:hAnsi="Times New Roman" w:cs="Times New Roman" w:hint="eastAsia"/>
        </w:rPr>
        <w:t xml:space="preserve"> keeps the same. This </w:t>
      </w:r>
      <w:r w:rsidR="00454F36">
        <w:rPr>
          <w:rFonts w:ascii="Times New Roman" w:hAnsi="Times New Roman" w:cs="Times New Roman" w:hint="eastAsia"/>
        </w:rPr>
        <w:t xml:space="preserve">is </w:t>
      </w:r>
      <w:r>
        <w:rPr>
          <w:rFonts w:ascii="Times New Roman" w:hAnsi="Times New Roman" w:cs="Times New Roman"/>
        </w:rPr>
        <w:t>because</w:t>
      </w:r>
      <w:r>
        <w:rPr>
          <w:rFonts w:ascii="Times New Roman" w:hAnsi="Times New Roman" w:cs="Times New Roman" w:hint="eastAsia"/>
        </w:rPr>
        <w:t xml:space="preserve"> the beam pair </w:t>
      </w:r>
      <w:r w:rsidR="00454F36">
        <w:rPr>
          <w:rFonts w:ascii="Times New Roman" w:hAnsi="Times New Roman" w:cs="Times New Roman" w:hint="eastAsia"/>
        </w:rPr>
        <w:t xml:space="preserve">to maximize the aggregated </w:t>
      </w:r>
      <w:r>
        <w:rPr>
          <w:rFonts w:ascii="Times New Roman" w:hAnsi="Times New Roman" w:cs="Times New Roman" w:hint="eastAsia"/>
        </w:rPr>
        <w:t xml:space="preserve">EIRP is not changed. </w:t>
      </w:r>
      <w:r w:rsidR="00454F36">
        <w:rPr>
          <w:rFonts w:ascii="Times New Roman" w:hAnsi="Times New Roman" w:cs="Times New Roman" w:hint="eastAsia"/>
        </w:rPr>
        <w:t>As a</w:t>
      </w:r>
      <w:r>
        <w:rPr>
          <w:rFonts w:ascii="Times New Roman" w:hAnsi="Times New Roman" w:cs="Times New Roman" w:hint="eastAsia"/>
        </w:rPr>
        <w:t xml:space="preserve"> </w:t>
      </w:r>
      <w:r>
        <w:rPr>
          <w:rFonts w:ascii="Times New Roman" w:hAnsi="Times New Roman" w:cs="Times New Roman"/>
        </w:rPr>
        <w:t>comparison</w:t>
      </w:r>
      <w:r>
        <w:rPr>
          <w:rFonts w:ascii="Times New Roman" w:hAnsi="Times New Roman" w:cs="Times New Roman" w:hint="eastAsia"/>
        </w:rPr>
        <w:t xml:space="preserve">, </w:t>
      </w:r>
      <w:r w:rsidR="00454F36">
        <w:rPr>
          <w:rFonts w:ascii="Times New Roman" w:hAnsi="Times New Roman" w:cs="Times New Roman" w:hint="eastAsia"/>
        </w:rPr>
        <w:t xml:space="preserve">we can observe </w:t>
      </w:r>
      <w:r w:rsidR="00454F36">
        <w:rPr>
          <w:rFonts w:ascii="Times New Roman" w:hAnsi="Times New Roman" w:cs="Times New Roman"/>
        </w:rPr>
        <w:t>that</w:t>
      </w:r>
      <w:r w:rsidR="00454F36">
        <w:rPr>
          <w:rFonts w:ascii="Times New Roman" w:hAnsi="Times New Roman" w:cs="Times New Roman" w:hint="eastAsia"/>
        </w:rPr>
        <w:t xml:space="preserve"> </w:t>
      </w:r>
      <w:r>
        <w:rPr>
          <w:rFonts w:ascii="Times New Roman" w:hAnsi="Times New Roman" w:cs="Times New Roman" w:hint="eastAsia"/>
        </w:rPr>
        <w:t xml:space="preserve">the </w:t>
      </w:r>
      <w:proofErr w:type="spellStart"/>
      <w:r w:rsidR="00454F36">
        <w:rPr>
          <w:rFonts w:ascii="Times New Roman" w:hAnsi="Times New Roman" w:cs="Times New Roman" w:hint="eastAsia"/>
        </w:rPr>
        <w:t>EIRPmax</w:t>
      </w:r>
      <w:proofErr w:type="spellEnd"/>
      <w:r w:rsidR="00454F36">
        <w:rPr>
          <w:rFonts w:ascii="Times New Roman" w:hAnsi="Times New Roman" w:cs="Times New Roman" w:hint="eastAsia"/>
        </w:rPr>
        <w:t xml:space="preserve"> </w:t>
      </w:r>
      <w:r>
        <w:rPr>
          <w:rFonts w:ascii="Times New Roman" w:hAnsi="Times New Roman" w:cs="Times New Roman" w:hint="eastAsia"/>
        </w:rPr>
        <w:t>beam pair changed when panel in the opposite side.</w:t>
      </w:r>
    </w:p>
    <w:p w14:paraId="0ECC9AC2" w14:textId="517CB46C" w:rsidR="00454F36" w:rsidRPr="00454F36" w:rsidRDefault="00454F36" w:rsidP="00353197">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hint="eastAsia"/>
        </w:rPr>
        <w:t xml:space="preserve">Based on the </w:t>
      </w:r>
      <w:r>
        <w:rPr>
          <w:rFonts w:ascii="Times New Roman" w:hAnsi="Times New Roman" w:cs="Times New Roman"/>
        </w:rPr>
        <w:t>simulation</w:t>
      </w:r>
      <w:r>
        <w:rPr>
          <w:rFonts w:ascii="Times New Roman" w:hAnsi="Times New Roman" w:cs="Times New Roman" w:hint="eastAsia"/>
        </w:rPr>
        <w:t xml:space="preserve"> </w:t>
      </w:r>
      <w:r>
        <w:rPr>
          <w:rFonts w:ascii="Times New Roman" w:hAnsi="Times New Roman" w:cs="Times New Roman"/>
        </w:rPr>
        <w:t>results</w:t>
      </w:r>
      <w:r>
        <w:rPr>
          <w:rFonts w:ascii="Times New Roman" w:hAnsi="Times New Roman" w:cs="Times New Roman" w:hint="eastAsia"/>
        </w:rPr>
        <w:t xml:space="preserve">, we can find that the AoA pair for EIRP </w:t>
      </w:r>
      <w:r>
        <w:rPr>
          <w:rFonts w:ascii="Times New Roman" w:hAnsi="Times New Roman" w:cs="Times New Roman"/>
        </w:rPr>
        <w:t>always</w:t>
      </w:r>
      <w:r>
        <w:rPr>
          <w:rFonts w:ascii="Times New Roman" w:hAnsi="Times New Roman" w:cs="Times New Roman" w:hint="eastAsia"/>
        </w:rPr>
        <w:t xml:space="preserve"> contain the beam peak when only the single panel is </w:t>
      </w:r>
      <w:r>
        <w:rPr>
          <w:rFonts w:ascii="Times New Roman" w:hAnsi="Times New Roman" w:cs="Times New Roman"/>
        </w:rPr>
        <w:t>activated</w:t>
      </w:r>
      <w:r>
        <w:rPr>
          <w:rFonts w:ascii="Times New Roman" w:hAnsi="Times New Roman" w:cs="Times New Roman" w:hint="eastAsia"/>
        </w:rPr>
        <w:t xml:space="preserve">, which actually is same as the beam peak direction from beam peak search for MOP. However, AoA offset to reach </w:t>
      </w:r>
      <w:proofErr w:type="spellStart"/>
      <w:r>
        <w:rPr>
          <w:rFonts w:ascii="Times New Roman" w:hAnsi="Times New Roman" w:cs="Times New Roman" w:hint="eastAsia"/>
        </w:rPr>
        <w:t>EIRPmax</w:t>
      </w:r>
      <w:proofErr w:type="spellEnd"/>
      <w:r>
        <w:rPr>
          <w:rFonts w:ascii="Times New Roman" w:hAnsi="Times New Roman" w:cs="Times New Roman" w:hint="eastAsia"/>
        </w:rPr>
        <w:t xml:space="preserve"> may not same as the AoA offset in min peak EIRP </w:t>
      </w:r>
      <w:r>
        <w:rPr>
          <w:rFonts w:ascii="Times New Roman" w:hAnsi="Times New Roman" w:cs="Times New Roman"/>
        </w:rPr>
        <w:t>which</w:t>
      </w:r>
      <w:r>
        <w:rPr>
          <w:rFonts w:ascii="Times New Roman" w:hAnsi="Times New Roman" w:cs="Times New Roman" w:hint="eastAsia"/>
        </w:rPr>
        <w:t xml:space="preserve"> is declared by UE. For example, when panels are in the opposite side, the AoA offset to get </w:t>
      </w:r>
      <w:proofErr w:type="spellStart"/>
      <w:r>
        <w:rPr>
          <w:rFonts w:ascii="Times New Roman" w:hAnsi="Times New Roman" w:cs="Times New Roman" w:hint="eastAsia"/>
        </w:rPr>
        <w:t>EIRPmax</w:t>
      </w:r>
      <w:proofErr w:type="spellEnd"/>
      <w:r>
        <w:rPr>
          <w:rFonts w:ascii="Times New Roman" w:hAnsi="Times New Roman" w:cs="Times New Roman" w:hint="eastAsia"/>
        </w:rPr>
        <w:t xml:space="preserve"> is 30</w:t>
      </w:r>
      <w:r>
        <w:rPr>
          <w:rFonts w:ascii="Times New Roman" w:hAnsi="Times New Roman" w:cs="Times New Roman"/>
        </w:rPr>
        <w:t>°</w:t>
      </w:r>
      <w:r>
        <w:rPr>
          <w:rFonts w:ascii="Times New Roman" w:hAnsi="Times New Roman" w:cs="Times New Roman" w:hint="eastAsia"/>
        </w:rPr>
        <w:t xml:space="preserve"> but for min peak EIRP this case should be 150</w:t>
      </w:r>
      <w:r>
        <w:rPr>
          <w:rFonts w:ascii="Times New Roman" w:hAnsi="Times New Roman" w:cs="Times New Roman"/>
        </w:rPr>
        <w:t>°</w:t>
      </w:r>
      <w:r>
        <w:rPr>
          <w:rFonts w:ascii="Times New Roman" w:hAnsi="Times New Roman" w:cs="Times New Roman" w:hint="eastAsia"/>
        </w:rPr>
        <w:t xml:space="preserve">.   </w:t>
      </w:r>
    </w:p>
    <w:p w14:paraId="1108294C" w14:textId="5A75B5E7" w:rsidR="00454F36" w:rsidRDefault="00454F36" w:rsidP="00353197">
      <w:pPr>
        <w:widowControl/>
        <w:overflowPunct w:val="0"/>
        <w:autoSpaceDE w:val="0"/>
        <w:autoSpaceDN w:val="0"/>
        <w:adjustRightInd w:val="0"/>
        <w:spacing w:after="180" w:line="259" w:lineRule="auto"/>
        <w:jc w:val="left"/>
        <w:textAlignment w:val="baseline"/>
        <w:rPr>
          <w:rFonts w:ascii="Times New Roman" w:eastAsia="宋体" w:hAnsi="Times New Roman" w:cs="Times New Roman"/>
          <w:b/>
          <w:bCs/>
          <w:color w:val="000000" w:themeColor="text1"/>
          <w:szCs w:val="24"/>
        </w:rPr>
      </w:pPr>
      <w:r w:rsidRPr="00454F36">
        <w:rPr>
          <w:rFonts w:ascii="Times New Roman" w:hAnsi="Times New Roman" w:cs="Times New Roman"/>
          <w:b/>
          <w:bCs/>
        </w:rPr>
        <w:t>O</w:t>
      </w:r>
      <w:r w:rsidRPr="00454F36">
        <w:rPr>
          <w:rFonts w:ascii="Times New Roman" w:hAnsi="Times New Roman" w:cs="Times New Roman" w:hint="eastAsia"/>
          <w:b/>
          <w:bCs/>
        </w:rPr>
        <w:t xml:space="preserve">bservation 1: The AoA pair that can reach EIRP contain the </w:t>
      </w:r>
      <w:r w:rsidRPr="00454F36">
        <w:rPr>
          <w:rFonts w:ascii="Times New Roman" w:eastAsia="宋体" w:hAnsi="Times New Roman" w:cs="Times New Roman"/>
          <w:b/>
          <w:bCs/>
          <w:color w:val="000000" w:themeColor="text1"/>
          <w:szCs w:val="24"/>
        </w:rPr>
        <w:t>beam peak direction of single CC operation</w:t>
      </w:r>
      <w:r w:rsidRPr="00454F36">
        <w:rPr>
          <w:rFonts w:ascii="Times New Roman" w:eastAsia="宋体" w:hAnsi="Times New Roman" w:cs="Times New Roman" w:hint="eastAsia"/>
          <w:b/>
          <w:bCs/>
          <w:color w:val="000000" w:themeColor="text1"/>
          <w:szCs w:val="24"/>
        </w:rPr>
        <w:t>, but the required AoA offset may be different from the min peak EIRP test.</w:t>
      </w:r>
    </w:p>
    <w:p w14:paraId="002C6FFF" w14:textId="2FA8438A" w:rsidR="00454F36" w:rsidRPr="00454F36" w:rsidRDefault="00454F36" w:rsidP="00353197">
      <w:pPr>
        <w:widowControl/>
        <w:overflowPunct w:val="0"/>
        <w:autoSpaceDE w:val="0"/>
        <w:autoSpaceDN w:val="0"/>
        <w:adjustRightInd w:val="0"/>
        <w:spacing w:after="180" w:line="259" w:lineRule="auto"/>
        <w:jc w:val="left"/>
        <w:textAlignment w:val="baseline"/>
        <w:rPr>
          <w:rFonts w:ascii="Times New Roman" w:eastAsia="宋体" w:hAnsi="Times New Roman" w:cs="Times New Roman"/>
          <w:color w:val="000000" w:themeColor="text1"/>
          <w:szCs w:val="24"/>
        </w:rPr>
      </w:pPr>
      <w:r w:rsidRPr="00454F36">
        <w:rPr>
          <w:rFonts w:ascii="Times New Roman" w:eastAsia="宋体" w:hAnsi="Times New Roman" w:cs="Times New Roman" w:hint="eastAsia"/>
          <w:color w:val="000000" w:themeColor="text1"/>
          <w:szCs w:val="24"/>
        </w:rPr>
        <w:t xml:space="preserve">To make the test more </w:t>
      </w:r>
      <w:r w:rsidRPr="00454F36">
        <w:rPr>
          <w:rFonts w:ascii="Times New Roman" w:eastAsia="宋体" w:hAnsi="Times New Roman" w:cs="Times New Roman"/>
          <w:color w:val="000000" w:themeColor="text1"/>
          <w:szCs w:val="24"/>
        </w:rPr>
        <w:t>convincible</w:t>
      </w:r>
      <w:r>
        <w:rPr>
          <w:rFonts w:ascii="Times New Roman" w:eastAsia="宋体" w:hAnsi="Times New Roman" w:cs="Times New Roman" w:hint="eastAsia"/>
          <w:color w:val="000000" w:themeColor="text1"/>
          <w:szCs w:val="24"/>
        </w:rPr>
        <w:t xml:space="preserve">, a possible solution is that test all candidate AoA offset during </w:t>
      </w:r>
      <w:proofErr w:type="spellStart"/>
      <w:r>
        <w:rPr>
          <w:rFonts w:ascii="Times New Roman" w:eastAsia="宋体" w:hAnsi="Times New Roman" w:cs="Times New Roman" w:hint="eastAsia"/>
          <w:color w:val="000000" w:themeColor="text1"/>
          <w:szCs w:val="24"/>
        </w:rPr>
        <w:t>EIRPmax</w:t>
      </w:r>
      <w:proofErr w:type="spellEnd"/>
      <w:r>
        <w:rPr>
          <w:rFonts w:ascii="Times New Roman" w:eastAsia="宋体" w:hAnsi="Times New Roman" w:cs="Times New Roman" w:hint="eastAsia"/>
          <w:color w:val="000000" w:themeColor="text1"/>
          <w:szCs w:val="24"/>
        </w:rPr>
        <w:t xml:space="preserve"> verification.</w:t>
      </w:r>
    </w:p>
    <w:p w14:paraId="2C78703E" w14:textId="00E3A05D" w:rsidR="00454F36" w:rsidRPr="00454F36" w:rsidRDefault="00454F36" w:rsidP="00454F36">
      <w:pPr>
        <w:rPr>
          <w:b/>
          <w:bCs/>
        </w:rPr>
      </w:pPr>
      <w:r>
        <w:rPr>
          <w:rFonts w:ascii="Times New Roman" w:eastAsia="宋体" w:hAnsi="Times New Roman" w:cs="Times New Roman"/>
          <w:b/>
          <w:bCs/>
          <w:color w:val="000000" w:themeColor="text1"/>
          <w:szCs w:val="24"/>
        </w:rPr>
        <w:t>P</w:t>
      </w:r>
      <w:r>
        <w:rPr>
          <w:rFonts w:ascii="Times New Roman" w:eastAsia="宋体" w:hAnsi="Times New Roman" w:cs="Times New Roman" w:hint="eastAsia"/>
          <w:b/>
          <w:bCs/>
          <w:color w:val="000000" w:themeColor="text1"/>
          <w:szCs w:val="24"/>
        </w:rPr>
        <w:t xml:space="preserve">roposal 2: </w:t>
      </w:r>
      <w:r w:rsidRPr="00454F36">
        <w:rPr>
          <w:rFonts w:ascii="Times New Roman" w:eastAsia="宋体" w:hAnsi="Times New Roman" w:cs="Times New Roman" w:hint="eastAsia"/>
          <w:b/>
          <w:bCs/>
          <w:color w:val="000000" w:themeColor="text1"/>
          <w:szCs w:val="24"/>
        </w:rPr>
        <w:t xml:space="preserve">For </w:t>
      </w:r>
      <w:proofErr w:type="spellStart"/>
      <w:r w:rsidRPr="00454F36">
        <w:rPr>
          <w:rFonts w:ascii="Times New Roman" w:eastAsia="宋体" w:hAnsi="Times New Roman" w:cs="Times New Roman" w:hint="eastAsia"/>
          <w:b/>
          <w:bCs/>
          <w:color w:val="000000" w:themeColor="text1"/>
          <w:szCs w:val="24"/>
        </w:rPr>
        <w:t>EIRPmax</w:t>
      </w:r>
      <w:proofErr w:type="spellEnd"/>
      <w:r w:rsidRPr="00454F36">
        <w:rPr>
          <w:rFonts w:ascii="Times New Roman" w:eastAsia="宋体" w:hAnsi="Times New Roman" w:cs="Times New Roman" w:hint="eastAsia"/>
          <w:b/>
          <w:bCs/>
          <w:color w:val="000000" w:themeColor="text1"/>
          <w:szCs w:val="24"/>
        </w:rPr>
        <w:t xml:space="preserve"> test, </w:t>
      </w:r>
      <w:r w:rsidRPr="00454F36">
        <w:rPr>
          <w:rFonts w:ascii="Times New Roman" w:eastAsia="宋体" w:hAnsi="Times New Roman" w:cs="Times New Roman"/>
          <w:b/>
          <w:bCs/>
          <w:color w:val="000000" w:themeColor="text1"/>
          <w:szCs w:val="24"/>
        </w:rPr>
        <w:t xml:space="preserve">one of AoA is at the beam peak direction of single CC operation without </w:t>
      </w:r>
      <w:proofErr w:type="spellStart"/>
      <w:r w:rsidRPr="00454F36">
        <w:rPr>
          <w:rFonts w:ascii="Times New Roman" w:eastAsia="宋体" w:hAnsi="Times New Roman" w:cs="Times New Roman"/>
          <w:b/>
          <w:bCs/>
          <w:color w:val="000000" w:themeColor="text1"/>
          <w:szCs w:val="24"/>
        </w:rPr>
        <w:t>STxMP</w:t>
      </w:r>
      <w:proofErr w:type="spellEnd"/>
      <w:r w:rsidRPr="00454F36">
        <w:rPr>
          <w:rFonts w:ascii="Times New Roman" w:eastAsia="宋体" w:hAnsi="Times New Roman" w:cs="Times New Roman"/>
          <w:b/>
          <w:bCs/>
          <w:color w:val="000000" w:themeColor="text1"/>
          <w:szCs w:val="24"/>
        </w:rPr>
        <w:t xml:space="preserve"> enabled</w:t>
      </w:r>
      <w:r w:rsidRPr="00454F36">
        <w:rPr>
          <w:rFonts w:ascii="Times New Roman" w:eastAsia="宋体" w:hAnsi="Times New Roman" w:cs="Times New Roman" w:hint="eastAsia"/>
          <w:b/>
          <w:bCs/>
          <w:color w:val="000000" w:themeColor="text1"/>
          <w:szCs w:val="24"/>
        </w:rPr>
        <w:t xml:space="preserve">, </w:t>
      </w:r>
      <w:r w:rsidRPr="00454F36">
        <w:rPr>
          <w:rFonts w:ascii="Times New Roman" w:eastAsia="宋体" w:hAnsi="Times New Roman" w:cs="Times New Roman"/>
          <w:b/>
          <w:bCs/>
          <w:color w:val="000000" w:themeColor="text1"/>
          <w:szCs w:val="24"/>
        </w:rPr>
        <w:t xml:space="preserve">the other AoA is at the direction decided by UE declared orientation (listed in TS38.101-2) and </w:t>
      </w:r>
      <w:r w:rsidRPr="00454F36">
        <w:rPr>
          <w:rFonts w:ascii="Times New Roman" w:eastAsia="宋体" w:hAnsi="Times New Roman" w:cs="Times New Roman" w:hint="eastAsia"/>
          <w:b/>
          <w:bCs/>
          <w:color w:val="000000" w:themeColor="text1"/>
          <w:szCs w:val="24"/>
        </w:rPr>
        <w:t xml:space="preserve">all </w:t>
      </w:r>
      <w:r w:rsidRPr="00454F36">
        <w:rPr>
          <w:rFonts w:ascii="Times New Roman" w:eastAsia="宋体" w:hAnsi="Times New Roman" w:cs="Times New Roman"/>
          <w:b/>
          <w:bCs/>
          <w:color w:val="000000" w:themeColor="text1"/>
          <w:szCs w:val="24"/>
        </w:rPr>
        <w:t>AoA pair from set of {30deg, 60deg, 90deg, 120deg, 150deg}.</w:t>
      </w:r>
    </w:p>
    <w:p w14:paraId="0676BABA" w14:textId="77777777" w:rsidR="00B4587E" w:rsidRPr="00F32CC5" w:rsidRDefault="00B4587E" w:rsidP="00353197">
      <w:pPr>
        <w:widowControl/>
        <w:overflowPunct w:val="0"/>
        <w:autoSpaceDE w:val="0"/>
        <w:autoSpaceDN w:val="0"/>
        <w:adjustRightInd w:val="0"/>
        <w:spacing w:after="180" w:line="259" w:lineRule="auto"/>
        <w:jc w:val="left"/>
        <w:textAlignment w:val="baseline"/>
        <w:rPr>
          <w:rFonts w:ascii="Times New Roman" w:hAnsi="Times New Roman" w:cs="Times New Roman"/>
          <w:b/>
          <w:bCs/>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DB79096" w14:textId="63EB6E62"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w:t>
      </w:r>
      <w:r w:rsidR="005A0952">
        <w:rPr>
          <w:rFonts w:ascii="Times New Roman" w:eastAsia="等线" w:hAnsi="Times New Roman" w:cs="Times New Roman" w:hint="eastAsia"/>
          <w:kern w:val="0"/>
          <w:sz w:val="20"/>
          <w:szCs w:val="20"/>
        </w:rPr>
        <w:t xml:space="preserve">view on </w:t>
      </w:r>
      <w:r w:rsidR="00061FE4">
        <w:rPr>
          <w:rFonts w:ascii="Times New Roman" w:eastAsia="等线" w:hAnsi="Times New Roman" w:cs="Times New Roman" w:hint="eastAsia"/>
          <w:kern w:val="0"/>
          <w:sz w:val="20"/>
          <w:szCs w:val="20"/>
        </w:rPr>
        <w:t>NTN HPUE</w:t>
      </w:r>
      <w:r>
        <w:rPr>
          <w:rFonts w:ascii="Times New Roman" w:eastAsia="等线" w:hAnsi="Times New Roman" w:cs="Times New Roman" w:hint="eastAsia"/>
          <w:kern w:val="0"/>
          <w:sz w:val="20"/>
          <w:szCs w:val="20"/>
        </w:rPr>
        <w:t>.</w:t>
      </w:r>
    </w:p>
    <w:p w14:paraId="02091C70" w14:textId="44DCD6D2" w:rsidR="00DC0511" w:rsidRPr="00DC0511" w:rsidRDefault="00DC0511" w:rsidP="00DC0511">
      <w:pPr>
        <w:rPr>
          <w:rFonts w:ascii="Times New Roman" w:hAnsi="Times New Roman" w:cs="Times New Roman"/>
        </w:rPr>
      </w:pPr>
      <w:r w:rsidRPr="00AA5247">
        <w:rPr>
          <w:rFonts w:ascii="Times New Roman" w:hAnsi="Times New Roman" w:cs="Times New Roman" w:hint="eastAsia"/>
          <w:b/>
          <w:bCs/>
        </w:rPr>
        <w:t xml:space="preserve">Proposal 1: </w:t>
      </w:r>
      <w:r w:rsidRPr="00DC0511">
        <w:rPr>
          <w:rFonts w:ascii="Times New Roman" w:hAnsi="Times New Roman" w:cs="Times New Roman" w:hint="eastAsia"/>
        </w:rPr>
        <w:t xml:space="preserve">Same P0 definition in MIMO OTA </w:t>
      </w:r>
      <w:r>
        <w:rPr>
          <w:rFonts w:ascii="Times New Roman" w:hAnsi="Times New Roman" w:cs="Times New Roman" w:hint="eastAsia"/>
        </w:rPr>
        <w:t>can be</w:t>
      </w:r>
      <w:r w:rsidRPr="00DC0511">
        <w:rPr>
          <w:rFonts w:ascii="Times New Roman" w:hAnsi="Times New Roman" w:cs="Times New Roman" w:hint="eastAsia"/>
        </w:rPr>
        <w:t xml:space="preserve"> used in multi-Rx/Tx test system.</w:t>
      </w:r>
    </w:p>
    <w:p w14:paraId="32949D3A" w14:textId="77777777" w:rsidR="00DC0511" w:rsidRPr="00DC0511" w:rsidRDefault="00DC0511" w:rsidP="00DC0511">
      <w:pPr>
        <w:widowControl/>
        <w:overflowPunct w:val="0"/>
        <w:autoSpaceDE w:val="0"/>
        <w:autoSpaceDN w:val="0"/>
        <w:adjustRightInd w:val="0"/>
        <w:spacing w:after="180" w:line="259" w:lineRule="auto"/>
        <w:jc w:val="left"/>
        <w:textAlignment w:val="baseline"/>
        <w:rPr>
          <w:rFonts w:ascii="Times New Roman" w:eastAsia="宋体" w:hAnsi="Times New Roman" w:cs="Times New Roman"/>
          <w:color w:val="000000" w:themeColor="text1"/>
          <w:szCs w:val="24"/>
        </w:rPr>
      </w:pPr>
      <w:r w:rsidRPr="00454F36">
        <w:rPr>
          <w:rFonts w:ascii="Times New Roman" w:hAnsi="Times New Roman" w:cs="Times New Roman"/>
          <w:b/>
          <w:bCs/>
        </w:rPr>
        <w:lastRenderedPageBreak/>
        <w:t>O</w:t>
      </w:r>
      <w:r w:rsidRPr="00454F36">
        <w:rPr>
          <w:rFonts w:ascii="Times New Roman" w:hAnsi="Times New Roman" w:cs="Times New Roman" w:hint="eastAsia"/>
          <w:b/>
          <w:bCs/>
        </w:rPr>
        <w:t xml:space="preserve">bservation 1: </w:t>
      </w:r>
      <w:r w:rsidRPr="00DC0511">
        <w:rPr>
          <w:rFonts w:ascii="Times New Roman" w:hAnsi="Times New Roman" w:cs="Times New Roman" w:hint="eastAsia"/>
        </w:rPr>
        <w:t xml:space="preserve">The AoA pair that can reach EIRP contain the </w:t>
      </w:r>
      <w:r w:rsidRPr="00DC0511">
        <w:rPr>
          <w:rFonts w:ascii="Times New Roman" w:eastAsia="宋体" w:hAnsi="Times New Roman" w:cs="Times New Roman"/>
          <w:color w:val="000000" w:themeColor="text1"/>
          <w:szCs w:val="24"/>
        </w:rPr>
        <w:t>beam peak direction of single CC operation</w:t>
      </w:r>
      <w:r w:rsidRPr="00DC0511">
        <w:rPr>
          <w:rFonts w:ascii="Times New Roman" w:eastAsia="宋体" w:hAnsi="Times New Roman" w:cs="Times New Roman" w:hint="eastAsia"/>
          <w:color w:val="000000" w:themeColor="text1"/>
          <w:szCs w:val="24"/>
        </w:rPr>
        <w:t>, but the required AoA offset may be different from the min peak EIRP test.</w:t>
      </w:r>
    </w:p>
    <w:p w14:paraId="0A6077D1" w14:textId="2BA0047D" w:rsidR="00DC0511" w:rsidRPr="00DC0511" w:rsidRDefault="00DC0511" w:rsidP="00DC0511">
      <w:r>
        <w:rPr>
          <w:rFonts w:ascii="Times New Roman" w:eastAsia="宋体" w:hAnsi="Times New Roman" w:cs="Times New Roman"/>
          <w:b/>
          <w:bCs/>
          <w:color w:val="000000" w:themeColor="text1"/>
          <w:szCs w:val="24"/>
        </w:rPr>
        <w:t>P</w:t>
      </w:r>
      <w:r>
        <w:rPr>
          <w:rFonts w:ascii="Times New Roman" w:eastAsia="宋体" w:hAnsi="Times New Roman" w:cs="Times New Roman" w:hint="eastAsia"/>
          <w:b/>
          <w:bCs/>
          <w:color w:val="000000" w:themeColor="text1"/>
          <w:szCs w:val="24"/>
        </w:rPr>
        <w:t xml:space="preserve">roposal 2: </w:t>
      </w:r>
      <w:r w:rsidRPr="00DC0511">
        <w:rPr>
          <w:rFonts w:ascii="Times New Roman" w:eastAsia="宋体" w:hAnsi="Times New Roman" w:cs="Times New Roman" w:hint="eastAsia"/>
          <w:color w:val="000000" w:themeColor="text1"/>
          <w:szCs w:val="24"/>
        </w:rPr>
        <w:t xml:space="preserve">For </w:t>
      </w:r>
      <w:proofErr w:type="spellStart"/>
      <w:r w:rsidRPr="00DC0511">
        <w:rPr>
          <w:rFonts w:ascii="Times New Roman" w:eastAsia="宋体" w:hAnsi="Times New Roman" w:cs="Times New Roman" w:hint="eastAsia"/>
          <w:color w:val="000000" w:themeColor="text1"/>
          <w:szCs w:val="24"/>
        </w:rPr>
        <w:t>EIRPmax</w:t>
      </w:r>
      <w:proofErr w:type="spellEnd"/>
      <w:r w:rsidRPr="00DC0511">
        <w:rPr>
          <w:rFonts w:ascii="Times New Roman" w:eastAsia="宋体" w:hAnsi="Times New Roman" w:cs="Times New Roman" w:hint="eastAsia"/>
          <w:color w:val="000000" w:themeColor="text1"/>
          <w:szCs w:val="24"/>
        </w:rPr>
        <w:t xml:space="preserve"> test, </w:t>
      </w:r>
      <w:r w:rsidRPr="00DC0511">
        <w:rPr>
          <w:rFonts w:ascii="Times New Roman" w:eastAsia="宋体" w:hAnsi="Times New Roman" w:cs="Times New Roman"/>
          <w:color w:val="000000" w:themeColor="text1"/>
          <w:szCs w:val="24"/>
        </w:rPr>
        <w:t xml:space="preserve">one of AoA is at the beam peak direction of single CC operation without </w:t>
      </w:r>
      <w:proofErr w:type="spellStart"/>
      <w:r w:rsidRPr="00DC0511">
        <w:rPr>
          <w:rFonts w:ascii="Times New Roman" w:eastAsia="宋体" w:hAnsi="Times New Roman" w:cs="Times New Roman"/>
          <w:color w:val="000000" w:themeColor="text1"/>
          <w:szCs w:val="24"/>
        </w:rPr>
        <w:t>STxMP</w:t>
      </w:r>
      <w:proofErr w:type="spellEnd"/>
      <w:r w:rsidRPr="00DC0511">
        <w:rPr>
          <w:rFonts w:ascii="Times New Roman" w:eastAsia="宋体" w:hAnsi="Times New Roman" w:cs="Times New Roman"/>
          <w:color w:val="000000" w:themeColor="text1"/>
          <w:szCs w:val="24"/>
        </w:rPr>
        <w:t xml:space="preserve"> enabled</w:t>
      </w:r>
      <w:r w:rsidRPr="00DC0511">
        <w:rPr>
          <w:rFonts w:ascii="Times New Roman" w:eastAsia="宋体" w:hAnsi="Times New Roman" w:cs="Times New Roman" w:hint="eastAsia"/>
          <w:color w:val="000000" w:themeColor="text1"/>
          <w:szCs w:val="24"/>
        </w:rPr>
        <w:t xml:space="preserve">, </w:t>
      </w:r>
      <w:r w:rsidRPr="00DC0511">
        <w:rPr>
          <w:rFonts w:ascii="Times New Roman" w:eastAsia="宋体" w:hAnsi="Times New Roman" w:cs="Times New Roman"/>
          <w:color w:val="000000" w:themeColor="text1"/>
          <w:szCs w:val="24"/>
        </w:rPr>
        <w:t xml:space="preserve">the other AoA is at the direction decided by UE declared orientation (listed in TS38.101-2) and </w:t>
      </w:r>
      <w:r w:rsidRPr="00DC0511">
        <w:rPr>
          <w:rFonts w:ascii="Times New Roman" w:eastAsia="宋体" w:hAnsi="Times New Roman" w:cs="Times New Roman" w:hint="eastAsia"/>
          <w:color w:val="000000" w:themeColor="text1"/>
          <w:szCs w:val="24"/>
        </w:rPr>
        <w:t xml:space="preserve">all </w:t>
      </w:r>
      <w:r w:rsidRPr="00DC0511">
        <w:rPr>
          <w:rFonts w:ascii="Times New Roman" w:eastAsia="宋体" w:hAnsi="Times New Roman" w:cs="Times New Roman"/>
          <w:color w:val="000000" w:themeColor="text1"/>
          <w:szCs w:val="24"/>
        </w:rPr>
        <w:t>AoA pair from set of {30deg, 60deg, 90deg, 120deg, 150deg}.</w:t>
      </w:r>
    </w:p>
    <w:p w14:paraId="55B73CA2" w14:textId="0F7120EF" w:rsidR="00A060D6" w:rsidRPr="00DC0511" w:rsidRDefault="00A060D6" w:rsidP="00A060D6">
      <w:pPr>
        <w:widowControl/>
        <w:overflowPunct w:val="0"/>
        <w:autoSpaceDE w:val="0"/>
        <w:autoSpaceDN w:val="0"/>
        <w:adjustRightInd w:val="0"/>
        <w:spacing w:after="180" w:line="259" w:lineRule="auto"/>
        <w:jc w:val="left"/>
        <w:textAlignment w:val="baseline"/>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39D4A21C" w:rsidR="00DB2092" w:rsidRDefault="00A94BC4" w:rsidP="001F338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94BC4">
        <w:rPr>
          <w:rFonts w:ascii="Times New Roman" w:eastAsia="等线" w:hAnsi="Times New Roman" w:cs="Times New Roman"/>
          <w:kern w:val="0"/>
          <w:sz w:val="20"/>
          <w:szCs w:val="20"/>
        </w:rPr>
        <w:t>R4-2413534</w:t>
      </w:r>
      <w:r>
        <w:rPr>
          <w:rFonts w:ascii="Times New Roman" w:eastAsia="等线" w:hAnsi="Times New Roman" w:cs="Times New Roman" w:hint="eastAsia"/>
          <w:kern w:val="0"/>
          <w:sz w:val="20"/>
          <w:szCs w:val="20"/>
        </w:rPr>
        <w:t xml:space="preserve"> </w:t>
      </w:r>
      <w:r w:rsidRPr="00A94BC4">
        <w:rPr>
          <w:rFonts w:ascii="Times New Roman" w:eastAsia="等线" w:hAnsi="Times New Roman" w:cs="Times New Roman"/>
          <w:kern w:val="0"/>
          <w:sz w:val="20"/>
          <w:szCs w:val="20"/>
        </w:rPr>
        <w:t>WF on Rel-19 NR_FR2_OTA</w:t>
      </w:r>
      <w:r w:rsidR="00061FE4" w:rsidRPr="00A94BC4">
        <w:rPr>
          <w:rFonts w:ascii="Times New Roman" w:eastAsia="等线" w:hAnsi="Times New Roman" w:cs="Times New Roman" w:hint="eastAsia"/>
          <w:kern w:val="0"/>
          <w:sz w:val="20"/>
          <w:szCs w:val="20"/>
        </w:rPr>
        <w:t xml:space="preserve">, RAN4#112, </w:t>
      </w:r>
      <w:r>
        <w:rPr>
          <w:rFonts w:ascii="Times New Roman" w:eastAsia="等线" w:hAnsi="Times New Roman" w:cs="Times New Roman" w:hint="eastAsia"/>
          <w:kern w:val="0"/>
          <w:sz w:val="20"/>
          <w:szCs w:val="20"/>
        </w:rPr>
        <w:t>Qualcomm</w:t>
      </w:r>
    </w:p>
    <w:p w14:paraId="02A3B8C8" w14:textId="149F559A" w:rsidR="00A94BC4" w:rsidRDefault="00A94BC4" w:rsidP="00A94BC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38.871</w:t>
      </w:r>
    </w:p>
    <w:p w14:paraId="49DB525E" w14:textId="339B96B4" w:rsidR="00AA5247" w:rsidRPr="00A94BC4" w:rsidRDefault="00AA5247" w:rsidP="00A94BC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38.827</w:t>
      </w:r>
    </w:p>
    <w:p w14:paraId="386E9FF4" w14:textId="5DF47778" w:rsidR="00A94BC4" w:rsidRPr="00A94BC4" w:rsidRDefault="00A94BC4" w:rsidP="00A94BC4">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p w14:paraId="029FD497" w14:textId="77777777" w:rsidR="00BD5742" w:rsidRPr="00385E9F" w:rsidRDefault="00BD5742" w:rsidP="00385E9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FFE2B56" w14:textId="3F6D31A4" w:rsidR="00BD5742" w:rsidRPr="00385E9F"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BD5742" w:rsidRPr="00385E9F"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3E618" w14:textId="77777777" w:rsidR="001C2460" w:rsidRDefault="001C2460" w:rsidP="0040353F">
      <w:r>
        <w:separator/>
      </w:r>
    </w:p>
  </w:endnote>
  <w:endnote w:type="continuationSeparator" w:id="0">
    <w:p w14:paraId="782D8E5C" w14:textId="77777777" w:rsidR="001C2460" w:rsidRDefault="001C246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636F" w14:textId="77777777" w:rsidR="001C2460" w:rsidRDefault="001C2460" w:rsidP="0040353F">
      <w:r>
        <w:separator/>
      </w:r>
    </w:p>
  </w:footnote>
  <w:footnote w:type="continuationSeparator" w:id="0">
    <w:p w14:paraId="236EE5F2" w14:textId="77777777" w:rsidR="001C2460" w:rsidRDefault="001C246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B74A0"/>
    <w:multiLevelType w:val="multilevel"/>
    <w:tmpl w:val="57B2B04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6"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5"/>
  </w:num>
  <w:num w:numId="2" w16cid:durableId="1674338908">
    <w:abstractNumId w:val="22"/>
  </w:num>
  <w:num w:numId="3" w16cid:durableId="1733190182">
    <w:abstractNumId w:val="8"/>
  </w:num>
  <w:num w:numId="4" w16cid:durableId="544682373">
    <w:abstractNumId w:val="27"/>
  </w:num>
  <w:num w:numId="5" w16cid:durableId="138038937">
    <w:abstractNumId w:val="7"/>
  </w:num>
  <w:num w:numId="6" w16cid:durableId="528685386">
    <w:abstractNumId w:val="24"/>
  </w:num>
  <w:num w:numId="7" w16cid:durableId="1105925933">
    <w:abstractNumId w:val="14"/>
  </w:num>
  <w:num w:numId="8" w16cid:durableId="25563481">
    <w:abstractNumId w:val="16"/>
  </w:num>
  <w:num w:numId="9" w16cid:durableId="2041592096">
    <w:abstractNumId w:val="19"/>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8"/>
  </w:num>
  <w:num w:numId="15" w16cid:durableId="1476533297">
    <w:abstractNumId w:val="26"/>
  </w:num>
  <w:num w:numId="16" w16cid:durableId="417287401">
    <w:abstractNumId w:val="13"/>
  </w:num>
  <w:num w:numId="17" w16cid:durableId="1056323291">
    <w:abstractNumId w:val="21"/>
  </w:num>
  <w:num w:numId="18" w16cid:durableId="780534440">
    <w:abstractNumId w:val="23"/>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 w:numId="27" w16cid:durableId="910849331">
    <w:abstractNumId w:val="20"/>
  </w:num>
  <w:num w:numId="28" w16cid:durableId="1707171390">
    <w:abstractNumId w:val="17"/>
  </w:num>
  <w:num w:numId="29" w16cid:durableId="4574558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61FE4"/>
    <w:rsid w:val="00075AE4"/>
    <w:rsid w:val="0008756D"/>
    <w:rsid w:val="00092B55"/>
    <w:rsid w:val="000A0ED0"/>
    <w:rsid w:val="000B5B89"/>
    <w:rsid w:val="000C0694"/>
    <w:rsid w:val="000E1F3C"/>
    <w:rsid w:val="000F3B36"/>
    <w:rsid w:val="000F4FAF"/>
    <w:rsid w:val="00107A66"/>
    <w:rsid w:val="00127DEF"/>
    <w:rsid w:val="00134AB1"/>
    <w:rsid w:val="00134F49"/>
    <w:rsid w:val="001405E1"/>
    <w:rsid w:val="00150EF0"/>
    <w:rsid w:val="0015604F"/>
    <w:rsid w:val="00157209"/>
    <w:rsid w:val="00166873"/>
    <w:rsid w:val="0017506B"/>
    <w:rsid w:val="001A5AE8"/>
    <w:rsid w:val="001C2460"/>
    <w:rsid w:val="00202598"/>
    <w:rsid w:val="00204294"/>
    <w:rsid w:val="00211EA3"/>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14F6"/>
    <w:rsid w:val="003233FB"/>
    <w:rsid w:val="003300F5"/>
    <w:rsid w:val="00341A79"/>
    <w:rsid w:val="00343F46"/>
    <w:rsid w:val="00353197"/>
    <w:rsid w:val="00384065"/>
    <w:rsid w:val="00385E9F"/>
    <w:rsid w:val="003A4AA9"/>
    <w:rsid w:val="003C1897"/>
    <w:rsid w:val="003E25C3"/>
    <w:rsid w:val="003F07C0"/>
    <w:rsid w:val="00402D37"/>
    <w:rsid w:val="0040353F"/>
    <w:rsid w:val="00403725"/>
    <w:rsid w:val="00404BD8"/>
    <w:rsid w:val="00425E3B"/>
    <w:rsid w:val="00427655"/>
    <w:rsid w:val="0043009D"/>
    <w:rsid w:val="00454F36"/>
    <w:rsid w:val="0046192B"/>
    <w:rsid w:val="00462C1B"/>
    <w:rsid w:val="0047624A"/>
    <w:rsid w:val="00486554"/>
    <w:rsid w:val="0049466C"/>
    <w:rsid w:val="004D4D2B"/>
    <w:rsid w:val="004D7EEB"/>
    <w:rsid w:val="004F1FDF"/>
    <w:rsid w:val="00511249"/>
    <w:rsid w:val="0051494A"/>
    <w:rsid w:val="00544495"/>
    <w:rsid w:val="0055524C"/>
    <w:rsid w:val="00560A25"/>
    <w:rsid w:val="00567C2F"/>
    <w:rsid w:val="00573F05"/>
    <w:rsid w:val="005919B7"/>
    <w:rsid w:val="005A0952"/>
    <w:rsid w:val="005A15CD"/>
    <w:rsid w:val="005A6375"/>
    <w:rsid w:val="005B0141"/>
    <w:rsid w:val="005B4D77"/>
    <w:rsid w:val="005B7C1A"/>
    <w:rsid w:val="005C0CFA"/>
    <w:rsid w:val="005D69E9"/>
    <w:rsid w:val="005D7572"/>
    <w:rsid w:val="006243F4"/>
    <w:rsid w:val="006338B0"/>
    <w:rsid w:val="00651561"/>
    <w:rsid w:val="006517D0"/>
    <w:rsid w:val="00667839"/>
    <w:rsid w:val="00680066"/>
    <w:rsid w:val="006844D2"/>
    <w:rsid w:val="006A5090"/>
    <w:rsid w:val="006A6EC5"/>
    <w:rsid w:val="006B23A9"/>
    <w:rsid w:val="006B3876"/>
    <w:rsid w:val="006C0C20"/>
    <w:rsid w:val="006D2BFB"/>
    <w:rsid w:val="006E059F"/>
    <w:rsid w:val="006E7A6C"/>
    <w:rsid w:val="00721CE0"/>
    <w:rsid w:val="00744850"/>
    <w:rsid w:val="007456AF"/>
    <w:rsid w:val="00767BFE"/>
    <w:rsid w:val="0077188D"/>
    <w:rsid w:val="00771E04"/>
    <w:rsid w:val="00773030"/>
    <w:rsid w:val="00797F46"/>
    <w:rsid w:val="007A432A"/>
    <w:rsid w:val="007A6214"/>
    <w:rsid w:val="007B5F04"/>
    <w:rsid w:val="007C5EDD"/>
    <w:rsid w:val="007E1C00"/>
    <w:rsid w:val="00806AFB"/>
    <w:rsid w:val="008105AE"/>
    <w:rsid w:val="008223C6"/>
    <w:rsid w:val="00823633"/>
    <w:rsid w:val="008257D5"/>
    <w:rsid w:val="0082767C"/>
    <w:rsid w:val="008315AE"/>
    <w:rsid w:val="0085607E"/>
    <w:rsid w:val="00882117"/>
    <w:rsid w:val="008823A6"/>
    <w:rsid w:val="00882A03"/>
    <w:rsid w:val="008863C5"/>
    <w:rsid w:val="00893A6D"/>
    <w:rsid w:val="0089429A"/>
    <w:rsid w:val="008A7052"/>
    <w:rsid w:val="008B5E88"/>
    <w:rsid w:val="008C77ED"/>
    <w:rsid w:val="008D57EA"/>
    <w:rsid w:val="008E1DA0"/>
    <w:rsid w:val="00906C17"/>
    <w:rsid w:val="00930936"/>
    <w:rsid w:val="009309EE"/>
    <w:rsid w:val="00935DDA"/>
    <w:rsid w:val="00947026"/>
    <w:rsid w:val="00947DDB"/>
    <w:rsid w:val="0095646A"/>
    <w:rsid w:val="009667E3"/>
    <w:rsid w:val="0097230B"/>
    <w:rsid w:val="00991D66"/>
    <w:rsid w:val="009C7A33"/>
    <w:rsid w:val="009D420E"/>
    <w:rsid w:val="009E2E52"/>
    <w:rsid w:val="009F2939"/>
    <w:rsid w:val="00A060D6"/>
    <w:rsid w:val="00A15061"/>
    <w:rsid w:val="00A210D1"/>
    <w:rsid w:val="00A22A26"/>
    <w:rsid w:val="00A371DF"/>
    <w:rsid w:val="00A47B07"/>
    <w:rsid w:val="00A570F5"/>
    <w:rsid w:val="00A62139"/>
    <w:rsid w:val="00A80A3B"/>
    <w:rsid w:val="00A81E91"/>
    <w:rsid w:val="00A94BC4"/>
    <w:rsid w:val="00AA5247"/>
    <w:rsid w:val="00AD1B4E"/>
    <w:rsid w:val="00AD29EC"/>
    <w:rsid w:val="00AD6CB3"/>
    <w:rsid w:val="00AD6F81"/>
    <w:rsid w:val="00AE26B6"/>
    <w:rsid w:val="00AE43CF"/>
    <w:rsid w:val="00AF2332"/>
    <w:rsid w:val="00B04D93"/>
    <w:rsid w:val="00B1472E"/>
    <w:rsid w:val="00B214AB"/>
    <w:rsid w:val="00B24A80"/>
    <w:rsid w:val="00B3173F"/>
    <w:rsid w:val="00B36873"/>
    <w:rsid w:val="00B4587E"/>
    <w:rsid w:val="00B60537"/>
    <w:rsid w:val="00B7624F"/>
    <w:rsid w:val="00B9159E"/>
    <w:rsid w:val="00B92CF6"/>
    <w:rsid w:val="00B949E3"/>
    <w:rsid w:val="00BA265C"/>
    <w:rsid w:val="00BC1D66"/>
    <w:rsid w:val="00BC598E"/>
    <w:rsid w:val="00BD5742"/>
    <w:rsid w:val="00BE4993"/>
    <w:rsid w:val="00C000FB"/>
    <w:rsid w:val="00C06AEC"/>
    <w:rsid w:val="00C138D3"/>
    <w:rsid w:val="00C25011"/>
    <w:rsid w:val="00C260CB"/>
    <w:rsid w:val="00C315FF"/>
    <w:rsid w:val="00C50168"/>
    <w:rsid w:val="00C50998"/>
    <w:rsid w:val="00C5564F"/>
    <w:rsid w:val="00C636B7"/>
    <w:rsid w:val="00C72E91"/>
    <w:rsid w:val="00C732DB"/>
    <w:rsid w:val="00C768C8"/>
    <w:rsid w:val="00CB59D3"/>
    <w:rsid w:val="00CD1193"/>
    <w:rsid w:val="00CD17F7"/>
    <w:rsid w:val="00CD4B03"/>
    <w:rsid w:val="00CD6717"/>
    <w:rsid w:val="00D3057B"/>
    <w:rsid w:val="00D30F97"/>
    <w:rsid w:val="00D3477F"/>
    <w:rsid w:val="00D47778"/>
    <w:rsid w:val="00D618D1"/>
    <w:rsid w:val="00D700FF"/>
    <w:rsid w:val="00D709C1"/>
    <w:rsid w:val="00D73C11"/>
    <w:rsid w:val="00D76D9F"/>
    <w:rsid w:val="00D8281A"/>
    <w:rsid w:val="00D848BC"/>
    <w:rsid w:val="00D8560F"/>
    <w:rsid w:val="00DB0C01"/>
    <w:rsid w:val="00DB2092"/>
    <w:rsid w:val="00DB7F4D"/>
    <w:rsid w:val="00DC0511"/>
    <w:rsid w:val="00DD6BA0"/>
    <w:rsid w:val="00DF7A9B"/>
    <w:rsid w:val="00E006CD"/>
    <w:rsid w:val="00E017C5"/>
    <w:rsid w:val="00E1446C"/>
    <w:rsid w:val="00E16988"/>
    <w:rsid w:val="00E22200"/>
    <w:rsid w:val="00E23C0A"/>
    <w:rsid w:val="00E416D9"/>
    <w:rsid w:val="00E41783"/>
    <w:rsid w:val="00E45D21"/>
    <w:rsid w:val="00E46B30"/>
    <w:rsid w:val="00E617EF"/>
    <w:rsid w:val="00E76307"/>
    <w:rsid w:val="00E933A8"/>
    <w:rsid w:val="00EA3EC2"/>
    <w:rsid w:val="00EA6B4C"/>
    <w:rsid w:val="00EC1795"/>
    <w:rsid w:val="00EC3419"/>
    <w:rsid w:val="00EC3993"/>
    <w:rsid w:val="00EC6756"/>
    <w:rsid w:val="00F32CC5"/>
    <w:rsid w:val="00F3572F"/>
    <w:rsid w:val="00F43AC7"/>
    <w:rsid w:val="00F53E52"/>
    <w:rsid w:val="00F8415C"/>
    <w:rsid w:val="00F92CB2"/>
    <w:rsid w:val="00F969FC"/>
    <w:rsid w:val="00F978B3"/>
    <w:rsid w:val="00FA51A4"/>
    <w:rsid w:val="00FA6BE4"/>
    <w:rsid w:val="00FC0941"/>
    <w:rsid w:val="00FC0F20"/>
    <w:rsid w:val="00FD1236"/>
    <w:rsid w:val="00FE5F09"/>
    <w:rsid w:val="00FF5BC5"/>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qFormat/>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qFormat/>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 w:type="character" w:customStyle="1" w:styleId="THChar">
    <w:name w:val="TH Char"/>
    <w:link w:val="TH"/>
    <w:qFormat/>
    <w:locked/>
    <w:rsid w:val="00797F46"/>
    <w:rPr>
      <w:rFonts w:ascii="Arial" w:hAnsi="Arial" w:cs="Times New Roman"/>
      <w:b/>
      <w:kern w:val="0"/>
      <w:sz w:val="20"/>
      <w:szCs w:val="20"/>
      <w:lang w:val="en-GB" w:eastAsia="en-US"/>
    </w:rPr>
  </w:style>
  <w:style w:type="paragraph" w:customStyle="1" w:styleId="TH">
    <w:name w:val="TH"/>
    <w:basedOn w:val="a"/>
    <w:link w:val="THChar"/>
    <w:qFormat/>
    <w:rsid w:val="00797F46"/>
    <w:pPr>
      <w:keepNext/>
      <w:keepLines/>
      <w:widowControl/>
      <w:spacing w:before="60" w:after="180"/>
      <w:jc w:val="center"/>
    </w:pPr>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81158">
      <w:bodyDiv w:val="1"/>
      <w:marLeft w:val="0"/>
      <w:marRight w:val="0"/>
      <w:marTop w:val="0"/>
      <w:marBottom w:val="0"/>
      <w:divBdr>
        <w:top w:val="none" w:sz="0" w:space="0" w:color="auto"/>
        <w:left w:val="none" w:sz="0" w:space="0" w:color="auto"/>
        <w:bottom w:val="none" w:sz="0" w:space="0" w:color="auto"/>
        <w:right w:val="none" w:sz="0" w:space="0" w:color="auto"/>
      </w:divBdr>
    </w:div>
    <w:div w:id="137111725">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32471674">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696154891">
      <w:bodyDiv w:val="1"/>
      <w:marLeft w:val="0"/>
      <w:marRight w:val="0"/>
      <w:marTop w:val="0"/>
      <w:marBottom w:val="0"/>
      <w:divBdr>
        <w:top w:val="none" w:sz="0" w:space="0" w:color="auto"/>
        <w:left w:val="none" w:sz="0" w:space="0" w:color="auto"/>
        <w:bottom w:val="none" w:sz="0" w:space="0" w:color="auto"/>
        <w:right w:val="none" w:sz="0" w:space="0" w:color="auto"/>
      </w:divBdr>
    </w:div>
    <w:div w:id="76476219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26716375">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378240138">
      <w:bodyDiv w:val="1"/>
      <w:marLeft w:val="0"/>
      <w:marRight w:val="0"/>
      <w:marTop w:val="0"/>
      <w:marBottom w:val="0"/>
      <w:divBdr>
        <w:top w:val="none" w:sz="0" w:space="0" w:color="auto"/>
        <w:left w:val="none" w:sz="0" w:space="0" w:color="auto"/>
        <w:bottom w:val="none" w:sz="0" w:space="0" w:color="auto"/>
        <w:right w:val="none" w:sz="0" w:space="0" w:color="auto"/>
      </w:divBdr>
    </w:div>
    <w:div w:id="1384403603">
      <w:bodyDiv w:val="1"/>
      <w:marLeft w:val="0"/>
      <w:marRight w:val="0"/>
      <w:marTop w:val="0"/>
      <w:marBottom w:val="0"/>
      <w:divBdr>
        <w:top w:val="none" w:sz="0" w:space="0" w:color="auto"/>
        <w:left w:val="none" w:sz="0" w:space="0" w:color="auto"/>
        <w:bottom w:val="none" w:sz="0" w:space="0" w:color="auto"/>
        <w:right w:val="none" w:sz="0" w:space="0" w:color="auto"/>
      </w:divBdr>
    </w:div>
    <w:div w:id="1608929727">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2321</TotalTime>
  <Pages>3</Pages>
  <Words>659</Words>
  <Characters>3759</Characters>
  <Application>Microsoft Office Word</Application>
  <DocSecurity>0</DocSecurity>
  <Lines>31</Lines>
  <Paragraphs>8</Paragraphs>
  <ScaleCrop>false</ScaleCrop>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20</cp:revision>
  <dcterms:created xsi:type="dcterms:W3CDTF">2021-01-15T21:06:00Z</dcterms:created>
  <dcterms:modified xsi:type="dcterms:W3CDTF">2024-10-07T09:19:00Z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